
<file path=[Content_Types].xml><?xml version="1.0" encoding="utf-8"?>
<Types xmlns="http://schemas.openxmlformats.org/package/2006/content-types">
  <Default Extension="xml" ContentType="application/xml"/>
  <Default Extension="wmf" ContentType="image/x-wmf"/>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5745"/>
        </w:tabs>
        <w:spacing w:line="360" w:lineRule="auto"/>
        <w:jc w:val="center"/>
        <w:rPr>
          <w:rFonts w:ascii="宋体" w:hAnsi="宋体" w:cs="宋体"/>
          <w:b/>
          <w:bCs/>
          <w:kern w:val="0"/>
          <w:sz w:val="72"/>
          <w:szCs w:val="72"/>
          <w:lang w:val="en-GB"/>
        </w:rPr>
      </w:pPr>
    </w:p>
    <w:p>
      <w:pPr>
        <w:pStyle w:val="4"/>
        <w:spacing w:line="360" w:lineRule="auto"/>
        <w:ind w:firstLine="0" w:firstLineChars="0"/>
        <w:jc w:val="center"/>
        <w:rPr>
          <w:rFonts w:ascii="宋体" w:hAnsi="宋体" w:cs="宋体"/>
          <w:b/>
          <w:bCs/>
          <w:kern w:val="0"/>
          <w:sz w:val="72"/>
          <w:szCs w:val="72"/>
          <w:lang w:val="en-GB"/>
        </w:rPr>
      </w:pPr>
      <w:r>
        <w:rPr>
          <w:rFonts w:hint="eastAsia" w:ascii="宋体" w:hAnsi="宋体" w:cs="宋体"/>
          <w:b/>
          <w:bCs/>
          <w:kern w:val="0"/>
          <w:sz w:val="72"/>
          <w:szCs w:val="72"/>
          <w:lang w:val="en-GB"/>
        </w:rPr>
        <w:t>海南省政府采购文件</w:t>
      </w:r>
    </w:p>
    <w:p>
      <w:pPr>
        <w:pStyle w:val="4"/>
        <w:spacing w:line="360" w:lineRule="auto"/>
        <w:ind w:firstLine="0" w:firstLineChars="0"/>
        <w:jc w:val="center"/>
        <w:rPr>
          <w:rFonts w:ascii="宋体" w:hAnsi="宋体" w:cs="宋体"/>
          <w:b/>
          <w:bCs/>
          <w:kern w:val="0"/>
          <w:sz w:val="28"/>
          <w:szCs w:val="28"/>
          <w:lang w:val="en-GB"/>
        </w:rPr>
      </w:pPr>
    </w:p>
    <w:p>
      <w:pPr>
        <w:pStyle w:val="4"/>
        <w:spacing w:line="360" w:lineRule="auto"/>
        <w:ind w:firstLine="0" w:firstLineChars="0"/>
        <w:jc w:val="center"/>
        <w:rPr>
          <w:rFonts w:ascii="宋体" w:hAnsi="宋体" w:cs="宋体"/>
          <w:b/>
          <w:bCs/>
          <w:kern w:val="0"/>
          <w:sz w:val="28"/>
          <w:szCs w:val="28"/>
          <w:lang w:val="en-GB"/>
        </w:rPr>
      </w:pPr>
    </w:p>
    <w:p>
      <w:pPr>
        <w:pStyle w:val="4"/>
        <w:spacing w:line="360" w:lineRule="auto"/>
        <w:ind w:firstLine="0" w:firstLineChars="0"/>
        <w:jc w:val="center"/>
        <w:rPr>
          <w:rFonts w:ascii="宋体" w:hAnsi="宋体" w:cs="宋体"/>
          <w:b/>
          <w:bCs/>
          <w:kern w:val="0"/>
          <w:sz w:val="72"/>
          <w:szCs w:val="72"/>
          <w:lang w:val="en-GB"/>
        </w:rPr>
      </w:pPr>
      <w:r>
        <w:rPr>
          <w:rFonts w:ascii="宋体" w:hAnsi="宋体" w:cs="宋体"/>
          <w:b/>
          <w:bCs/>
          <w:kern w:val="0"/>
          <w:sz w:val="72"/>
          <w:szCs w:val="72"/>
        </w:rPr>
        <w:drawing>
          <wp:inline distT="0" distB="0" distL="0" distR="0">
            <wp:extent cx="2731135" cy="2446020"/>
            <wp:effectExtent l="19050" t="0" r="0" b="0"/>
            <wp:docPr id="1" name="Picture 1" descr="60{NH]PPYQRAJ(Z@~9AMW2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60{NH]PPYQRAJ(Z@~9AMW2I"/>
                    <pic:cNvPicPr>
                      <a:picLocks noChangeAspect="1" noChangeArrowheads="1"/>
                    </pic:cNvPicPr>
                  </pic:nvPicPr>
                  <pic:blipFill>
                    <a:blip r:embed="rId15" cstate="print"/>
                    <a:srcRect/>
                    <a:stretch>
                      <a:fillRect/>
                    </a:stretch>
                  </pic:blipFill>
                  <pic:spPr>
                    <a:xfrm>
                      <a:off x="0" y="0"/>
                      <a:ext cx="2731135" cy="2446020"/>
                    </a:xfrm>
                    <a:prstGeom prst="rect">
                      <a:avLst/>
                    </a:prstGeom>
                    <a:noFill/>
                    <a:ln w="9525" cmpd="sng">
                      <a:noFill/>
                      <a:miter lim="800000"/>
                      <a:headEnd/>
                      <a:tailEnd/>
                    </a:ln>
                  </pic:spPr>
                </pic:pic>
              </a:graphicData>
            </a:graphic>
          </wp:inline>
        </w:drawing>
      </w:r>
    </w:p>
    <w:p>
      <w:pPr>
        <w:adjustRightInd w:val="0"/>
        <w:snapToGrid w:val="0"/>
        <w:spacing w:line="360" w:lineRule="auto"/>
        <w:rPr>
          <w:rStyle w:val="22"/>
          <w:rFonts w:ascii="宋体" w:hAnsi="宋体" w:cs="宋体"/>
          <w:b/>
          <w:sz w:val="28"/>
          <w:szCs w:val="28"/>
        </w:rPr>
      </w:pPr>
    </w:p>
    <w:p>
      <w:pPr>
        <w:adjustRightInd w:val="0"/>
        <w:snapToGrid w:val="0"/>
        <w:spacing w:line="360" w:lineRule="auto"/>
        <w:rPr>
          <w:rStyle w:val="22"/>
          <w:rFonts w:ascii="宋体" w:hAnsi="宋体" w:cs="宋体"/>
          <w:b/>
          <w:sz w:val="30"/>
          <w:szCs w:val="30"/>
        </w:rPr>
      </w:pPr>
      <w:r>
        <w:rPr>
          <w:rStyle w:val="22"/>
          <w:rFonts w:hint="eastAsia" w:ascii="宋体" w:hAnsi="宋体" w:cs="宋体"/>
          <w:b/>
          <w:sz w:val="30"/>
          <w:szCs w:val="30"/>
        </w:rPr>
        <w:t xml:space="preserve">                采购方式：公开招标</w:t>
      </w:r>
    </w:p>
    <w:p>
      <w:pPr>
        <w:adjustRightInd w:val="0"/>
        <w:snapToGrid w:val="0"/>
        <w:spacing w:line="360" w:lineRule="auto"/>
        <w:rPr>
          <w:rFonts w:ascii="宋体" w:hAnsi="宋体" w:cs="宋体"/>
          <w:b/>
          <w:bCs/>
          <w:kern w:val="0"/>
          <w:sz w:val="30"/>
          <w:szCs w:val="30"/>
          <w:lang w:val="en-GB"/>
        </w:rPr>
      </w:pPr>
      <w:r>
        <w:rPr>
          <w:rStyle w:val="22"/>
          <w:rFonts w:hint="eastAsia" w:ascii="宋体" w:hAnsi="宋体" w:cs="宋体"/>
          <w:b/>
          <w:sz w:val="30"/>
          <w:szCs w:val="30"/>
        </w:rPr>
        <w:t xml:space="preserve">                项目编号：</w:t>
      </w:r>
      <w:r>
        <w:rPr>
          <w:rFonts w:hint="eastAsia" w:ascii="宋体" w:hAnsi="宋体" w:cs="宋体"/>
          <w:b/>
          <w:bCs/>
          <w:kern w:val="0"/>
          <w:sz w:val="30"/>
          <w:szCs w:val="30"/>
        </w:rPr>
        <w:t>HXY2018-360</w:t>
      </w:r>
    </w:p>
    <w:p>
      <w:pPr>
        <w:adjustRightInd w:val="0"/>
        <w:snapToGrid w:val="0"/>
        <w:spacing w:line="360" w:lineRule="auto"/>
        <w:rPr>
          <w:rStyle w:val="22"/>
          <w:rFonts w:ascii="宋体" w:hAnsi="宋体" w:cs="宋体"/>
          <w:b/>
          <w:sz w:val="30"/>
          <w:szCs w:val="30"/>
        </w:rPr>
      </w:pPr>
      <w:r>
        <w:rPr>
          <w:rStyle w:val="22"/>
          <w:rFonts w:hint="eastAsia" w:ascii="宋体" w:hAnsi="宋体" w:cs="宋体"/>
          <w:b/>
          <w:sz w:val="30"/>
          <w:szCs w:val="30"/>
        </w:rPr>
        <w:t xml:space="preserve">                项目名称：药剂中医实训设备购置项目</w:t>
      </w:r>
    </w:p>
    <w:p>
      <w:pPr>
        <w:adjustRightInd w:val="0"/>
        <w:snapToGrid w:val="0"/>
        <w:spacing w:line="360" w:lineRule="auto"/>
        <w:rPr>
          <w:rFonts w:ascii="宋体" w:hAnsi="宋体" w:cs="宋体"/>
          <w:b/>
          <w:bCs/>
          <w:kern w:val="0"/>
          <w:sz w:val="30"/>
          <w:szCs w:val="30"/>
          <w:lang w:val="en-GB"/>
        </w:rPr>
      </w:pPr>
      <w:r>
        <w:rPr>
          <w:rStyle w:val="22"/>
          <w:rFonts w:hint="eastAsia" w:ascii="宋体" w:hAnsi="宋体" w:cs="宋体"/>
          <w:b/>
          <w:sz w:val="30"/>
          <w:szCs w:val="30"/>
        </w:rPr>
        <w:t xml:space="preserve">                采购单位：海南省第二卫生学校</w:t>
      </w:r>
    </w:p>
    <w:p>
      <w:pPr>
        <w:adjustRightInd w:val="0"/>
        <w:snapToGrid w:val="0"/>
        <w:spacing w:line="360" w:lineRule="auto"/>
        <w:jc w:val="center"/>
        <w:rPr>
          <w:rFonts w:ascii="宋体" w:hAnsi="宋体" w:cs="宋体"/>
          <w:b/>
          <w:bCs/>
          <w:kern w:val="0"/>
          <w:sz w:val="28"/>
          <w:szCs w:val="28"/>
          <w:lang w:val="en-GB"/>
        </w:rPr>
      </w:pPr>
    </w:p>
    <w:p>
      <w:pPr>
        <w:adjustRightInd w:val="0"/>
        <w:snapToGrid w:val="0"/>
        <w:spacing w:line="360" w:lineRule="auto"/>
        <w:jc w:val="center"/>
        <w:rPr>
          <w:rFonts w:ascii="宋体" w:hAnsi="宋体" w:cs="宋体"/>
          <w:b/>
          <w:bCs/>
          <w:kern w:val="0"/>
          <w:sz w:val="28"/>
          <w:szCs w:val="28"/>
          <w:lang w:val="en-GB"/>
        </w:rPr>
      </w:pPr>
    </w:p>
    <w:p>
      <w:pPr>
        <w:adjustRightInd w:val="0"/>
        <w:snapToGrid w:val="0"/>
        <w:spacing w:line="360" w:lineRule="auto"/>
        <w:jc w:val="center"/>
        <w:rPr>
          <w:rFonts w:ascii="宋体" w:hAnsi="宋体" w:cs="宋体"/>
          <w:b/>
          <w:bCs/>
          <w:kern w:val="0"/>
          <w:sz w:val="28"/>
          <w:szCs w:val="28"/>
          <w:lang w:val="en-GB"/>
        </w:rPr>
      </w:pPr>
    </w:p>
    <w:p>
      <w:pPr>
        <w:adjustRightInd w:val="0"/>
        <w:snapToGrid w:val="0"/>
        <w:spacing w:line="360" w:lineRule="auto"/>
        <w:jc w:val="center"/>
        <w:rPr>
          <w:rStyle w:val="22"/>
          <w:rFonts w:ascii="宋体" w:hAnsi="宋体" w:cs="宋体"/>
          <w:b/>
          <w:sz w:val="28"/>
          <w:szCs w:val="28"/>
        </w:rPr>
      </w:pPr>
      <w:r>
        <w:rPr>
          <w:rStyle w:val="22"/>
          <w:rFonts w:hint="eastAsia" w:ascii="宋体" w:hAnsi="宋体" w:cs="宋体"/>
          <w:b/>
          <w:sz w:val="28"/>
          <w:szCs w:val="28"/>
        </w:rPr>
        <w:t>海南和信源招标代理有限公司编制</w:t>
      </w:r>
    </w:p>
    <w:p>
      <w:pPr>
        <w:adjustRightInd w:val="0"/>
        <w:snapToGrid w:val="0"/>
        <w:spacing w:line="360" w:lineRule="auto"/>
        <w:jc w:val="center"/>
        <w:rPr>
          <w:rFonts w:ascii="宋体" w:hAnsi="宋体" w:cs="宋体"/>
          <w:b/>
          <w:sz w:val="44"/>
          <w:szCs w:val="44"/>
        </w:rPr>
      </w:pPr>
      <w:r>
        <w:rPr>
          <w:rFonts w:hint="eastAsia" w:ascii="宋体" w:hAnsi="宋体" w:cs="宋体"/>
          <w:b/>
          <w:bCs/>
          <w:sz w:val="28"/>
          <w:szCs w:val="28"/>
        </w:rPr>
        <w:t>2018年12月</w:t>
      </w:r>
    </w:p>
    <w:p>
      <w:pPr>
        <w:tabs>
          <w:tab w:val="left" w:leader="dot" w:pos="8400"/>
        </w:tabs>
        <w:spacing w:line="480" w:lineRule="exact"/>
        <w:jc w:val="center"/>
        <w:rPr>
          <w:rFonts w:ascii="宋体" w:hAnsi="宋体" w:cs="宋体"/>
          <w:b/>
          <w:sz w:val="44"/>
          <w:szCs w:val="44"/>
        </w:rPr>
        <w:sectPr>
          <w:headerReference r:id="rId5" w:type="first"/>
          <w:footerReference r:id="rId8" w:type="first"/>
          <w:headerReference r:id="rId3" w:type="default"/>
          <w:footerReference r:id="rId6" w:type="default"/>
          <w:headerReference r:id="rId4" w:type="even"/>
          <w:footerReference r:id="rId7" w:type="even"/>
          <w:pgSz w:w="11906" w:h="16838"/>
          <w:pgMar w:top="1134" w:right="1417" w:bottom="850" w:left="1417" w:header="907" w:footer="907" w:gutter="0"/>
          <w:pgNumType w:start="1"/>
          <w:cols w:space="720" w:num="1"/>
          <w:titlePg/>
          <w:docGrid w:type="lines" w:linePitch="312" w:charSpace="0"/>
        </w:sectPr>
      </w:pPr>
    </w:p>
    <w:p>
      <w:pPr>
        <w:adjustRightInd w:val="0"/>
        <w:snapToGrid w:val="0"/>
        <w:spacing w:line="360" w:lineRule="auto"/>
        <w:jc w:val="center"/>
        <w:rPr>
          <w:rFonts w:ascii="宋体" w:hAnsi="宋体" w:cs="宋体"/>
          <w:b/>
          <w:bCs/>
          <w:sz w:val="28"/>
          <w:szCs w:val="28"/>
        </w:rPr>
      </w:pPr>
    </w:p>
    <w:p>
      <w:pPr>
        <w:adjustRightInd w:val="0"/>
        <w:snapToGrid w:val="0"/>
        <w:spacing w:line="360" w:lineRule="auto"/>
        <w:jc w:val="center"/>
        <w:rPr>
          <w:rFonts w:ascii="宋体" w:hAnsi="宋体" w:cs="宋体"/>
          <w:b/>
          <w:bCs/>
          <w:sz w:val="28"/>
          <w:szCs w:val="28"/>
        </w:rPr>
      </w:pPr>
    </w:p>
    <w:p>
      <w:pPr>
        <w:tabs>
          <w:tab w:val="left" w:leader="dot" w:pos="8400"/>
        </w:tabs>
        <w:spacing w:line="360" w:lineRule="auto"/>
        <w:jc w:val="center"/>
        <w:rPr>
          <w:rFonts w:ascii="宋体" w:hAnsi="宋体" w:cs="宋体"/>
          <w:b/>
          <w:sz w:val="44"/>
          <w:szCs w:val="44"/>
        </w:rPr>
      </w:pPr>
      <w:r>
        <w:rPr>
          <w:rFonts w:hint="eastAsia" w:ascii="宋体" w:hAnsi="宋体" w:cs="宋体"/>
          <w:b/>
          <w:sz w:val="44"/>
          <w:szCs w:val="44"/>
        </w:rPr>
        <w:t>目      录</w:t>
      </w:r>
    </w:p>
    <w:p>
      <w:pPr>
        <w:tabs>
          <w:tab w:val="left" w:leader="dot" w:pos="8400"/>
        </w:tabs>
        <w:spacing w:line="360" w:lineRule="auto"/>
        <w:jc w:val="center"/>
        <w:rPr>
          <w:rFonts w:ascii="宋体" w:hAnsi="宋体" w:cs="宋体"/>
          <w:b/>
          <w:sz w:val="44"/>
          <w:szCs w:val="44"/>
        </w:rPr>
      </w:pPr>
    </w:p>
    <w:p>
      <w:pPr>
        <w:tabs>
          <w:tab w:val="left" w:leader="dot" w:pos="8400"/>
        </w:tabs>
        <w:spacing w:line="360" w:lineRule="auto"/>
        <w:ind w:right="31" w:rightChars="15"/>
        <w:jc w:val="left"/>
        <w:rPr>
          <w:rFonts w:ascii="宋体" w:hAnsi="宋体" w:cs="宋体"/>
          <w:sz w:val="32"/>
          <w:szCs w:val="32"/>
        </w:rPr>
      </w:pPr>
      <w:r>
        <w:rPr>
          <w:rFonts w:hint="eastAsia" w:ascii="宋体" w:hAnsi="宋体" w:cs="宋体"/>
          <w:sz w:val="32"/>
          <w:szCs w:val="32"/>
        </w:rPr>
        <w:t>第一部分  投标邀请函</w:t>
      </w:r>
      <w:r>
        <w:rPr>
          <w:rFonts w:hint="eastAsia" w:ascii="宋体" w:hAnsi="宋体" w:cs="宋体"/>
          <w:sz w:val="32"/>
          <w:szCs w:val="32"/>
        </w:rPr>
        <w:tab/>
      </w:r>
      <w:r>
        <w:rPr>
          <w:rFonts w:hint="eastAsia" w:ascii="宋体" w:hAnsi="宋体" w:cs="宋体"/>
          <w:sz w:val="32"/>
          <w:szCs w:val="32"/>
        </w:rPr>
        <w:t>1</w:t>
      </w:r>
    </w:p>
    <w:p>
      <w:pPr>
        <w:tabs>
          <w:tab w:val="left" w:leader="dot" w:pos="8400"/>
        </w:tabs>
        <w:spacing w:line="360" w:lineRule="auto"/>
        <w:ind w:right="31" w:rightChars="15"/>
        <w:jc w:val="left"/>
        <w:rPr>
          <w:rFonts w:ascii="宋体" w:hAnsi="宋体" w:cs="宋体"/>
          <w:sz w:val="32"/>
          <w:szCs w:val="32"/>
        </w:rPr>
      </w:pPr>
      <w:r>
        <w:rPr>
          <w:rFonts w:hint="eastAsia" w:ascii="宋体" w:hAnsi="宋体" w:cs="宋体"/>
          <w:sz w:val="32"/>
          <w:szCs w:val="32"/>
        </w:rPr>
        <w:t>第二部分  投标人须知</w:t>
      </w:r>
      <w:r>
        <w:rPr>
          <w:rFonts w:hint="eastAsia" w:ascii="宋体" w:hAnsi="宋体" w:cs="宋体"/>
          <w:sz w:val="32"/>
          <w:szCs w:val="32"/>
        </w:rPr>
        <w:tab/>
      </w:r>
      <w:r>
        <w:rPr>
          <w:rFonts w:hint="eastAsia" w:ascii="宋体" w:hAnsi="宋体" w:cs="宋体"/>
          <w:sz w:val="32"/>
          <w:szCs w:val="32"/>
        </w:rPr>
        <w:t>3</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（一）总则</w:t>
      </w:r>
      <w:r>
        <w:rPr>
          <w:rFonts w:hint="eastAsia" w:ascii="宋体" w:hAnsi="宋体" w:cs="宋体"/>
          <w:kern w:val="0"/>
          <w:sz w:val="28"/>
          <w:szCs w:val="28"/>
        </w:rPr>
        <w:tab/>
      </w:r>
      <w:r>
        <w:rPr>
          <w:rFonts w:hint="eastAsia" w:ascii="宋体" w:hAnsi="宋体" w:cs="宋体"/>
          <w:kern w:val="0"/>
          <w:sz w:val="28"/>
          <w:szCs w:val="28"/>
        </w:rPr>
        <w:t>3</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（二）招标文件</w:t>
      </w:r>
      <w:r>
        <w:rPr>
          <w:rFonts w:hint="eastAsia" w:ascii="宋体" w:hAnsi="宋体" w:cs="宋体"/>
          <w:sz w:val="28"/>
          <w:szCs w:val="28"/>
        </w:rPr>
        <w:tab/>
      </w:r>
      <w:r>
        <w:rPr>
          <w:rFonts w:hint="eastAsia" w:ascii="宋体" w:hAnsi="宋体" w:cs="宋体"/>
          <w:sz w:val="28"/>
          <w:szCs w:val="28"/>
        </w:rPr>
        <w:t>4</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（三）投标文件编制和数量</w:t>
      </w:r>
      <w:r>
        <w:rPr>
          <w:rFonts w:hint="eastAsia" w:ascii="宋体" w:hAnsi="宋体" w:cs="宋体"/>
          <w:sz w:val="28"/>
          <w:szCs w:val="28"/>
        </w:rPr>
        <w:tab/>
      </w:r>
      <w:r>
        <w:rPr>
          <w:rFonts w:hint="eastAsia" w:ascii="宋体" w:hAnsi="宋体" w:cs="宋体"/>
          <w:sz w:val="28"/>
          <w:szCs w:val="28"/>
        </w:rPr>
        <w:t>5</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（四）投标文件的递交</w:t>
      </w:r>
      <w:r>
        <w:rPr>
          <w:rFonts w:hint="eastAsia" w:ascii="宋体" w:hAnsi="宋体" w:cs="宋体"/>
          <w:sz w:val="28"/>
          <w:szCs w:val="28"/>
        </w:rPr>
        <w:tab/>
      </w:r>
      <w:r>
        <w:rPr>
          <w:rFonts w:hint="eastAsia" w:ascii="宋体" w:hAnsi="宋体" w:cs="宋体"/>
          <w:sz w:val="28"/>
          <w:szCs w:val="28"/>
        </w:rPr>
        <w:t>8</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（五）开标</w:t>
      </w:r>
      <w:r>
        <w:rPr>
          <w:rFonts w:hint="eastAsia" w:ascii="宋体" w:hAnsi="宋体" w:cs="宋体"/>
          <w:sz w:val="28"/>
          <w:szCs w:val="28"/>
        </w:rPr>
        <w:tab/>
      </w:r>
      <w:r>
        <w:rPr>
          <w:rFonts w:hint="eastAsia" w:ascii="宋体" w:hAnsi="宋体" w:cs="宋体"/>
          <w:sz w:val="28"/>
          <w:szCs w:val="28"/>
        </w:rPr>
        <w:t>8</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（六）</w:t>
      </w:r>
      <w:r>
        <w:rPr>
          <w:rFonts w:hint="eastAsia" w:ascii="宋体" w:hAnsi="宋体" w:cs="宋体"/>
          <w:sz w:val="28"/>
          <w:szCs w:val="28"/>
          <w:lang w:val="en-GB"/>
        </w:rPr>
        <w:t>评标</w:t>
      </w:r>
      <w:r>
        <w:rPr>
          <w:rFonts w:hint="eastAsia" w:ascii="宋体" w:hAnsi="宋体" w:cs="宋体"/>
          <w:sz w:val="28"/>
          <w:szCs w:val="28"/>
        </w:rPr>
        <w:tab/>
      </w:r>
      <w:r>
        <w:rPr>
          <w:rFonts w:hint="eastAsia" w:ascii="宋体" w:hAnsi="宋体" w:cs="宋体"/>
          <w:sz w:val="28"/>
          <w:szCs w:val="28"/>
        </w:rPr>
        <w:t>9</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（七）定标</w:t>
      </w:r>
      <w:r>
        <w:rPr>
          <w:rFonts w:hint="eastAsia" w:ascii="宋体" w:hAnsi="宋体" w:cs="宋体"/>
          <w:sz w:val="28"/>
          <w:szCs w:val="28"/>
        </w:rPr>
        <w:tab/>
      </w:r>
      <w:r>
        <w:rPr>
          <w:rFonts w:hint="eastAsia" w:ascii="宋体" w:hAnsi="宋体" w:cs="宋体"/>
          <w:sz w:val="28"/>
          <w:szCs w:val="28"/>
        </w:rPr>
        <w:t>14</w:t>
      </w:r>
    </w:p>
    <w:p>
      <w:pPr>
        <w:tabs>
          <w:tab w:val="left" w:leader="dot" w:pos="8400"/>
        </w:tabs>
        <w:spacing w:line="360" w:lineRule="auto"/>
        <w:ind w:right="31" w:rightChars="15" w:firstLine="630" w:firstLineChars="225"/>
        <w:jc w:val="left"/>
        <w:rPr>
          <w:rFonts w:ascii="宋体" w:hAnsi="宋体" w:cs="宋体"/>
          <w:sz w:val="28"/>
          <w:szCs w:val="28"/>
        </w:rPr>
      </w:pPr>
      <w:r>
        <w:rPr>
          <w:rFonts w:hint="eastAsia" w:ascii="宋体" w:hAnsi="宋体" w:cs="宋体"/>
          <w:sz w:val="28"/>
          <w:szCs w:val="28"/>
        </w:rPr>
        <w:t xml:space="preserve">      （八）合同</w:t>
      </w:r>
      <w:r>
        <w:rPr>
          <w:rFonts w:hint="eastAsia" w:ascii="宋体" w:hAnsi="宋体" w:cs="宋体"/>
          <w:sz w:val="28"/>
          <w:szCs w:val="28"/>
        </w:rPr>
        <w:tab/>
      </w:r>
      <w:r>
        <w:rPr>
          <w:rFonts w:hint="eastAsia" w:ascii="宋体" w:hAnsi="宋体" w:cs="宋体"/>
          <w:sz w:val="28"/>
          <w:szCs w:val="28"/>
        </w:rPr>
        <w:t>15</w:t>
      </w:r>
    </w:p>
    <w:p>
      <w:pPr>
        <w:tabs>
          <w:tab w:val="left" w:leader="dot" w:pos="8400"/>
        </w:tabs>
        <w:spacing w:line="360" w:lineRule="auto"/>
        <w:ind w:right="31" w:rightChars="15"/>
        <w:jc w:val="left"/>
        <w:rPr>
          <w:rFonts w:ascii="宋体" w:hAnsi="宋体" w:cs="宋体"/>
          <w:kern w:val="0"/>
          <w:sz w:val="32"/>
          <w:szCs w:val="32"/>
        </w:rPr>
      </w:pPr>
      <w:r>
        <w:rPr>
          <w:rFonts w:hint="eastAsia" w:ascii="宋体" w:hAnsi="宋体" w:cs="宋体"/>
          <w:sz w:val="32"/>
          <w:szCs w:val="32"/>
        </w:rPr>
        <w:t>第三部分  合同条款及格式</w:t>
      </w:r>
      <w:r>
        <w:rPr>
          <w:rFonts w:hint="eastAsia" w:ascii="宋体" w:hAnsi="宋体" w:cs="宋体"/>
          <w:sz w:val="32"/>
          <w:szCs w:val="32"/>
        </w:rPr>
        <w:tab/>
      </w:r>
      <w:r>
        <w:rPr>
          <w:rFonts w:hint="eastAsia" w:ascii="宋体" w:hAnsi="宋体" w:cs="宋体"/>
          <w:sz w:val="32"/>
          <w:szCs w:val="32"/>
        </w:rPr>
        <w:t>16 第四部分  投标文件内容及格式</w:t>
      </w:r>
      <w:r>
        <w:rPr>
          <w:rFonts w:hint="eastAsia" w:ascii="宋体" w:hAnsi="宋体" w:cs="宋体"/>
          <w:kern w:val="0"/>
          <w:sz w:val="32"/>
          <w:szCs w:val="32"/>
        </w:rPr>
        <w:tab/>
      </w:r>
      <w:r>
        <w:rPr>
          <w:rFonts w:hint="eastAsia" w:ascii="宋体" w:hAnsi="宋体" w:cs="宋体"/>
          <w:kern w:val="0"/>
          <w:sz w:val="32"/>
          <w:szCs w:val="32"/>
        </w:rPr>
        <w:t>21</w:t>
      </w:r>
    </w:p>
    <w:p>
      <w:pPr>
        <w:tabs>
          <w:tab w:val="left" w:leader="dot" w:pos="8400"/>
        </w:tabs>
        <w:spacing w:line="360" w:lineRule="auto"/>
        <w:ind w:right="31" w:rightChars="15"/>
        <w:jc w:val="left"/>
        <w:rPr>
          <w:rFonts w:ascii="宋体" w:hAnsi="宋体" w:cs="宋体"/>
          <w:sz w:val="32"/>
          <w:szCs w:val="32"/>
        </w:rPr>
      </w:pPr>
      <w:r>
        <w:rPr>
          <w:rFonts w:hint="eastAsia" w:ascii="宋体" w:hAnsi="宋体" w:cs="宋体"/>
          <w:sz w:val="32"/>
          <w:szCs w:val="32"/>
        </w:rPr>
        <w:t>第五部分  用户需求书</w:t>
      </w:r>
      <w:r>
        <w:rPr>
          <w:rFonts w:hint="eastAsia" w:ascii="宋体" w:hAnsi="宋体" w:cs="宋体"/>
          <w:sz w:val="32"/>
          <w:szCs w:val="32"/>
        </w:rPr>
        <w:tab/>
      </w:r>
      <w:r>
        <w:rPr>
          <w:rFonts w:hint="eastAsia" w:ascii="宋体" w:hAnsi="宋体" w:cs="宋体"/>
          <w:sz w:val="32"/>
          <w:szCs w:val="32"/>
        </w:rPr>
        <w:t>32</w:t>
      </w:r>
    </w:p>
    <w:p>
      <w:pPr>
        <w:tabs>
          <w:tab w:val="left" w:leader="dot" w:pos="8400"/>
        </w:tabs>
        <w:spacing w:line="360" w:lineRule="auto"/>
        <w:ind w:right="31" w:rightChars="15"/>
        <w:jc w:val="left"/>
        <w:rPr>
          <w:rFonts w:ascii="宋体" w:hAnsi="宋体" w:cs="宋体"/>
          <w:kern w:val="0"/>
          <w:sz w:val="32"/>
          <w:szCs w:val="32"/>
        </w:rPr>
      </w:pPr>
    </w:p>
    <w:p>
      <w:pPr>
        <w:spacing w:line="360" w:lineRule="auto"/>
        <w:ind w:right="57"/>
        <w:outlineLvl w:val="0"/>
        <w:rPr>
          <w:rStyle w:val="22"/>
          <w:rFonts w:ascii="宋体" w:hAnsi="宋体" w:cs="宋体"/>
          <w:b/>
          <w:sz w:val="24"/>
          <w:szCs w:val="24"/>
        </w:rPr>
      </w:pPr>
    </w:p>
    <w:p>
      <w:pPr>
        <w:spacing w:line="360" w:lineRule="auto"/>
        <w:ind w:right="57"/>
        <w:outlineLvl w:val="0"/>
        <w:rPr>
          <w:rStyle w:val="22"/>
          <w:rFonts w:ascii="宋体" w:hAnsi="宋体" w:cs="宋体"/>
          <w:b/>
          <w:sz w:val="24"/>
          <w:szCs w:val="24"/>
        </w:rPr>
      </w:pPr>
    </w:p>
    <w:p>
      <w:pPr>
        <w:spacing w:line="360" w:lineRule="auto"/>
        <w:ind w:right="57"/>
        <w:outlineLvl w:val="0"/>
        <w:rPr>
          <w:rStyle w:val="22"/>
          <w:rFonts w:ascii="宋体" w:hAnsi="宋体" w:cs="宋体"/>
          <w:b/>
          <w:sz w:val="24"/>
          <w:szCs w:val="24"/>
        </w:rPr>
      </w:pPr>
    </w:p>
    <w:p>
      <w:pPr>
        <w:spacing w:line="360" w:lineRule="auto"/>
        <w:ind w:right="57"/>
        <w:outlineLvl w:val="0"/>
        <w:rPr>
          <w:rStyle w:val="22"/>
          <w:rFonts w:ascii="宋体" w:hAnsi="宋体" w:cs="宋体"/>
          <w:b/>
          <w:sz w:val="24"/>
          <w:szCs w:val="24"/>
        </w:rPr>
      </w:pPr>
    </w:p>
    <w:p>
      <w:pPr>
        <w:spacing w:line="360" w:lineRule="auto"/>
        <w:ind w:right="57"/>
        <w:outlineLvl w:val="0"/>
        <w:rPr>
          <w:rStyle w:val="22"/>
          <w:rFonts w:ascii="宋体" w:hAnsi="宋体" w:cs="宋体"/>
          <w:b/>
          <w:sz w:val="24"/>
          <w:szCs w:val="24"/>
        </w:rPr>
      </w:pPr>
    </w:p>
    <w:p>
      <w:pPr>
        <w:spacing w:line="360" w:lineRule="auto"/>
        <w:jc w:val="center"/>
        <w:outlineLvl w:val="0"/>
        <w:rPr>
          <w:rStyle w:val="22"/>
          <w:rFonts w:ascii="宋体" w:hAnsi="宋体" w:cs="宋体"/>
          <w:b/>
          <w:sz w:val="44"/>
          <w:szCs w:val="44"/>
        </w:rPr>
      </w:pPr>
    </w:p>
    <w:p>
      <w:pPr>
        <w:spacing w:line="360" w:lineRule="auto"/>
        <w:jc w:val="center"/>
        <w:outlineLvl w:val="0"/>
        <w:rPr>
          <w:rStyle w:val="22"/>
          <w:rFonts w:ascii="宋体" w:hAnsi="宋体" w:cs="宋体"/>
          <w:b/>
          <w:sz w:val="44"/>
          <w:szCs w:val="44"/>
        </w:rPr>
        <w:sectPr>
          <w:headerReference r:id="rId10" w:type="first"/>
          <w:footerReference r:id="rId12" w:type="first"/>
          <w:headerReference r:id="rId9" w:type="default"/>
          <w:footerReference r:id="rId11" w:type="default"/>
          <w:pgSz w:w="11906" w:h="16838"/>
          <w:pgMar w:top="1258" w:right="1519" w:bottom="1258" w:left="1519" w:header="907" w:footer="907" w:gutter="0"/>
          <w:cols w:space="720" w:num="1"/>
          <w:titlePg/>
          <w:docGrid w:type="lines" w:linePitch="312" w:charSpace="0"/>
        </w:sectPr>
      </w:pPr>
    </w:p>
    <w:p>
      <w:pPr>
        <w:spacing w:beforeLines="50" w:afterLines="50" w:line="360" w:lineRule="auto"/>
        <w:jc w:val="center"/>
        <w:outlineLvl w:val="0"/>
        <w:rPr>
          <w:rStyle w:val="22"/>
          <w:rFonts w:ascii="宋体" w:hAnsi="宋体" w:cs="宋体"/>
          <w:b/>
          <w:sz w:val="44"/>
          <w:szCs w:val="44"/>
        </w:rPr>
      </w:pPr>
      <w:r>
        <w:rPr>
          <w:rStyle w:val="22"/>
          <w:rFonts w:hint="eastAsia" w:ascii="宋体" w:hAnsi="宋体" w:cs="宋体"/>
          <w:b/>
          <w:sz w:val="44"/>
          <w:szCs w:val="44"/>
        </w:rPr>
        <w:t>第一部分  投标邀请函</w:t>
      </w:r>
    </w:p>
    <w:p>
      <w:pPr>
        <w:spacing w:line="440" w:lineRule="exact"/>
        <w:ind w:firstLine="480" w:firstLineChars="200"/>
        <w:outlineLvl w:val="0"/>
        <w:rPr>
          <w:rFonts w:ascii="宋体" w:hAnsi="宋体" w:cs="宋体"/>
          <w:bCs/>
          <w:kern w:val="0"/>
          <w:sz w:val="24"/>
          <w:lang w:val="en-GB"/>
        </w:rPr>
      </w:pPr>
      <w:r>
        <w:rPr>
          <w:rFonts w:hint="eastAsia" w:ascii="宋体" w:hAnsi="宋体" w:cs="宋体"/>
          <w:bCs/>
          <w:kern w:val="0"/>
          <w:sz w:val="24"/>
          <w:lang w:val="en-GB"/>
        </w:rPr>
        <w:t>海南和信源招标代理有限公司（以下简称“招标代理机构”） 受</w:t>
      </w:r>
      <w:r>
        <w:rPr>
          <w:rFonts w:hint="eastAsia" w:ascii="宋体" w:hAnsi="宋体" w:cs="宋体"/>
          <w:b/>
          <w:bCs/>
          <w:kern w:val="0"/>
          <w:sz w:val="24"/>
          <w:lang w:val="en-GB"/>
        </w:rPr>
        <w:t>海南省第二卫生学校</w:t>
      </w:r>
      <w:r>
        <w:rPr>
          <w:rFonts w:hint="eastAsia" w:ascii="宋体" w:hAnsi="宋体" w:cs="宋体"/>
          <w:bCs/>
          <w:kern w:val="0"/>
          <w:sz w:val="24"/>
          <w:lang w:val="en-GB"/>
        </w:rPr>
        <w:t>（以下简称“采购人”）委托，对药剂中医实训设备购置项目所需的货物及服务进行公开招标，现邀请国内合格的供应商或制造商参加密封投标。有关事项如下：</w:t>
      </w:r>
    </w:p>
    <w:p>
      <w:pPr>
        <w:autoSpaceDE w:val="0"/>
        <w:autoSpaceDN w:val="0"/>
        <w:adjustRightInd w:val="0"/>
        <w:snapToGrid w:val="0"/>
        <w:spacing w:beforeLines="50" w:afterLines="50" w:line="440" w:lineRule="exact"/>
        <w:rPr>
          <w:rFonts w:ascii="宋体" w:hAnsi="宋体" w:cs="宋体"/>
          <w:b/>
          <w:bCs/>
          <w:sz w:val="28"/>
          <w:szCs w:val="28"/>
          <w:lang w:val="zh-CN"/>
        </w:rPr>
      </w:pPr>
      <w:r>
        <w:rPr>
          <w:rFonts w:hint="eastAsia" w:ascii="宋体" w:hAnsi="宋体" w:cs="宋体"/>
          <w:b/>
          <w:bCs/>
          <w:sz w:val="28"/>
          <w:szCs w:val="28"/>
          <w:lang w:val="zh-CN"/>
        </w:rPr>
        <w:t>一、</w:t>
      </w:r>
      <w:r>
        <w:rPr>
          <w:rFonts w:hint="eastAsia" w:ascii="宋体" w:hAnsi="宋体" w:cs="宋体"/>
          <w:bCs/>
          <w:kern w:val="0"/>
          <w:sz w:val="28"/>
          <w:lang w:val="en-GB"/>
        </w:rPr>
        <w:t>项目编号：</w:t>
      </w:r>
      <w:r>
        <w:rPr>
          <w:rFonts w:hint="eastAsia" w:ascii="宋体" w:hAnsi="宋体" w:cs="宋体"/>
          <w:bCs/>
          <w:kern w:val="0"/>
          <w:sz w:val="28"/>
        </w:rPr>
        <w:t>HXY2018-360</w:t>
      </w:r>
    </w:p>
    <w:p>
      <w:pPr>
        <w:autoSpaceDE w:val="0"/>
        <w:autoSpaceDN w:val="0"/>
        <w:adjustRightInd w:val="0"/>
        <w:snapToGrid w:val="0"/>
        <w:spacing w:beforeLines="50" w:afterLines="50" w:line="440" w:lineRule="exact"/>
        <w:rPr>
          <w:rFonts w:ascii="宋体" w:hAnsi="宋体" w:cs="宋体"/>
          <w:sz w:val="28"/>
          <w:szCs w:val="28"/>
          <w:lang w:val="zh-CN"/>
        </w:rPr>
      </w:pPr>
      <w:r>
        <w:rPr>
          <w:rFonts w:hint="eastAsia" w:ascii="宋体" w:hAnsi="宋体" w:cs="宋体"/>
          <w:b/>
          <w:bCs/>
          <w:sz w:val="28"/>
          <w:szCs w:val="28"/>
          <w:lang w:val="zh-CN"/>
        </w:rPr>
        <w:t>二、招标项目的名称、预算、用途、数量及简要技术要求或招标性质：</w:t>
      </w:r>
    </w:p>
    <w:p>
      <w:pPr>
        <w:pStyle w:val="29"/>
        <w:spacing w:line="440" w:lineRule="exact"/>
        <w:ind w:firstLine="480"/>
        <w:rPr>
          <w:rFonts w:ascii="宋体" w:hAnsi="宋体" w:cs="宋体"/>
          <w:bCs/>
          <w:kern w:val="0"/>
          <w:sz w:val="24"/>
          <w:lang w:val="en-GB"/>
        </w:rPr>
      </w:pPr>
      <w:r>
        <w:rPr>
          <w:rFonts w:hint="eastAsia" w:ascii="宋体" w:hAnsi="宋体" w:cs="宋体"/>
          <w:sz w:val="24"/>
        </w:rPr>
        <w:t>1、</w:t>
      </w:r>
      <w:r>
        <w:rPr>
          <w:rFonts w:hint="eastAsia" w:ascii="宋体" w:hAnsi="宋体" w:cs="宋体"/>
          <w:sz w:val="24"/>
          <w:lang w:val="zh-CN"/>
        </w:rPr>
        <w:t>项目名称：</w:t>
      </w:r>
      <w:r>
        <w:rPr>
          <w:rFonts w:hint="eastAsia" w:ascii="宋体" w:hAnsi="宋体" w:cs="宋体"/>
          <w:bCs/>
          <w:kern w:val="0"/>
          <w:sz w:val="24"/>
          <w:lang w:val="en-GB"/>
        </w:rPr>
        <w:t>药剂中医实训设备购置项目</w:t>
      </w:r>
    </w:p>
    <w:p>
      <w:pPr>
        <w:pStyle w:val="29"/>
        <w:spacing w:line="440" w:lineRule="exact"/>
        <w:ind w:firstLine="482"/>
        <w:rPr>
          <w:rFonts w:ascii="宋体" w:hAnsi="宋体" w:cs="宋体"/>
          <w:b/>
          <w:bCs/>
          <w:kern w:val="0"/>
          <w:sz w:val="24"/>
          <w:lang w:val="en-GB"/>
        </w:rPr>
      </w:pPr>
      <w:r>
        <w:rPr>
          <w:rFonts w:hint="eastAsia" w:ascii="宋体" w:hAnsi="宋体" w:cs="宋体"/>
          <w:b/>
          <w:sz w:val="24"/>
        </w:rPr>
        <w:t>2、</w:t>
      </w:r>
      <w:r>
        <w:rPr>
          <w:rFonts w:hint="eastAsia" w:ascii="宋体" w:hAnsi="宋体" w:cs="宋体"/>
          <w:b/>
          <w:bCs/>
          <w:kern w:val="0"/>
          <w:sz w:val="24"/>
          <w:lang w:val="en-GB"/>
        </w:rPr>
        <w:t>项目预算：￥</w:t>
      </w:r>
      <w:r>
        <w:rPr>
          <w:rFonts w:hint="eastAsia" w:ascii="宋体" w:hAnsi="宋体" w:cs="宋体"/>
          <w:b/>
          <w:bCs/>
          <w:kern w:val="0"/>
          <w:sz w:val="24"/>
        </w:rPr>
        <w:t>2590000</w:t>
      </w:r>
      <w:r>
        <w:rPr>
          <w:rFonts w:hint="eastAsia" w:ascii="宋体" w:hAnsi="宋体" w:cs="宋体"/>
          <w:b/>
          <w:bCs/>
          <w:kern w:val="0"/>
          <w:sz w:val="24"/>
          <w:lang w:val="en-GB"/>
        </w:rPr>
        <w:t>.00（超出采购预算金额的投标按无效投标处理）</w:t>
      </w:r>
    </w:p>
    <w:p>
      <w:pPr>
        <w:pStyle w:val="29"/>
        <w:spacing w:line="440" w:lineRule="exact"/>
        <w:ind w:firstLine="480"/>
        <w:rPr>
          <w:rFonts w:ascii="宋体" w:hAnsi="宋体" w:cs="宋体"/>
          <w:bCs/>
          <w:kern w:val="0"/>
          <w:sz w:val="24"/>
          <w:lang w:val="en-GB"/>
        </w:rPr>
      </w:pPr>
      <w:r>
        <w:rPr>
          <w:rFonts w:hint="eastAsia" w:ascii="宋体" w:hAnsi="宋体" w:cs="宋体"/>
          <w:bCs/>
          <w:kern w:val="0"/>
          <w:sz w:val="24"/>
          <w:lang w:val="en-US" w:eastAsia="zh-CN"/>
        </w:rPr>
        <w:t>3</w:t>
      </w:r>
      <w:r>
        <w:rPr>
          <w:rFonts w:hint="eastAsia" w:ascii="宋体" w:hAnsi="宋体" w:cs="宋体"/>
          <w:bCs/>
          <w:kern w:val="0"/>
          <w:sz w:val="24"/>
        </w:rPr>
        <w:t>、用途：工作</w:t>
      </w:r>
      <w:r>
        <w:rPr>
          <w:rFonts w:hint="eastAsia" w:ascii="宋体" w:hAnsi="宋体" w:cs="宋体"/>
          <w:bCs/>
          <w:kern w:val="0"/>
          <w:sz w:val="24"/>
          <w:lang w:val="en-GB"/>
        </w:rPr>
        <w:t>需要</w:t>
      </w:r>
    </w:p>
    <w:p>
      <w:pPr>
        <w:pStyle w:val="29"/>
        <w:spacing w:line="440" w:lineRule="exact"/>
        <w:ind w:firstLine="480"/>
        <w:rPr>
          <w:rFonts w:ascii="宋体" w:hAnsi="宋体" w:cs="宋体"/>
          <w:sz w:val="24"/>
        </w:rPr>
      </w:pPr>
      <w:r>
        <w:rPr>
          <w:rFonts w:hint="eastAsia" w:ascii="宋体" w:hAnsi="宋体" w:cs="宋体"/>
          <w:sz w:val="24"/>
          <w:lang w:val="en-US" w:eastAsia="zh-CN"/>
        </w:rPr>
        <w:t>4</w:t>
      </w:r>
      <w:r>
        <w:rPr>
          <w:rFonts w:hint="eastAsia" w:ascii="宋体" w:hAnsi="宋体" w:cs="宋体"/>
          <w:sz w:val="24"/>
        </w:rPr>
        <w:t>、数量：一批</w:t>
      </w:r>
    </w:p>
    <w:p>
      <w:pPr>
        <w:pStyle w:val="29"/>
        <w:spacing w:line="440" w:lineRule="exact"/>
        <w:ind w:firstLine="480"/>
        <w:rPr>
          <w:rFonts w:ascii="宋体" w:hAnsi="宋体" w:cs="宋体"/>
          <w:sz w:val="24"/>
        </w:rPr>
      </w:pPr>
      <w:r>
        <w:rPr>
          <w:rFonts w:hint="eastAsia" w:ascii="宋体" w:hAnsi="宋体" w:cs="宋体"/>
          <w:sz w:val="24"/>
          <w:lang w:val="en-US" w:eastAsia="zh-CN"/>
        </w:rPr>
        <w:t>5</w:t>
      </w:r>
      <w:r>
        <w:rPr>
          <w:rFonts w:hint="eastAsia" w:ascii="宋体" w:hAnsi="宋体" w:cs="宋体"/>
          <w:sz w:val="24"/>
        </w:rPr>
        <w:t>、</w:t>
      </w:r>
      <w:r>
        <w:rPr>
          <w:rFonts w:hint="eastAsia" w:ascii="宋体" w:hAnsi="宋体" w:cs="宋体"/>
          <w:sz w:val="24"/>
          <w:lang w:val="zh-CN"/>
        </w:rPr>
        <w:t>简要技术要求或招标性质：详见《用户需求书》</w:t>
      </w:r>
    </w:p>
    <w:p>
      <w:pPr>
        <w:autoSpaceDE w:val="0"/>
        <w:autoSpaceDN w:val="0"/>
        <w:adjustRightInd w:val="0"/>
        <w:snapToGrid w:val="0"/>
        <w:spacing w:beforeLines="50" w:afterLines="50" w:line="440" w:lineRule="exact"/>
        <w:rPr>
          <w:rFonts w:ascii="宋体" w:hAnsi="宋体" w:cs="宋体"/>
          <w:b/>
          <w:bCs/>
          <w:sz w:val="28"/>
          <w:szCs w:val="28"/>
          <w:lang w:val="zh-CN"/>
        </w:rPr>
      </w:pPr>
      <w:r>
        <w:rPr>
          <w:rFonts w:hint="eastAsia" w:ascii="宋体" w:hAnsi="宋体" w:cs="宋体"/>
          <w:b/>
          <w:bCs/>
          <w:sz w:val="28"/>
          <w:szCs w:val="28"/>
          <w:lang w:val="zh-CN"/>
        </w:rPr>
        <w:t>三、投标人资格</w:t>
      </w:r>
      <w:bookmarkStart w:id="19" w:name="_GoBack"/>
      <w:bookmarkEnd w:id="19"/>
      <w:r>
        <w:rPr>
          <w:rFonts w:hint="eastAsia" w:ascii="宋体" w:hAnsi="宋体" w:cs="宋体"/>
          <w:b/>
          <w:bCs/>
          <w:sz w:val="28"/>
          <w:szCs w:val="28"/>
          <w:lang w:val="zh-CN"/>
        </w:rPr>
        <w:t xml:space="preserve">要求：（投标人必须具备以下条件并提交相关证明资料） </w:t>
      </w:r>
    </w:p>
    <w:p>
      <w:pPr>
        <w:snapToGrid w:val="0"/>
        <w:spacing w:line="440" w:lineRule="exact"/>
        <w:ind w:firstLine="480" w:firstLineChars="200"/>
        <w:rPr>
          <w:rFonts w:ascii="宋体" w:hAnsi="宋体" w:cs="宋体"/>
          <w:sz w:val="24"/>
          <w:lang w:val="zh-CN"/>
        </w:rPr>
      </w:pPr>
      <w:r>
        <w:rPr>
          <w:rFonts w:hint="eastAsia" w:ascii="宋体" w:hAnsi="宋体" w:cs="宋体"/>
          <w:sz w:val="24"/>
          <w:lang w:val="zh-CN"/>
        </w:rPr>
        <w:t>1、在中华人民共和国注册，具有独立承担民事责任能力的法人。（需提供营业执照副本</w:t>
      </w:r>
      <w:r>
        <w:rPr>
          <w:rFonts w:hint="eastAsia" w:ascii="宋体" w:hAnsi="宋体" w:cs="宋体"/>
          <w:sz w:val="24"/>
        </w:rPr>
        <w:t>（三证合一）（经营范围含相关资质）</w:t>
      </w:r>
      <w:r>
        <w:rPr>
          <w:rFonts w:hint="eastAsia" w:ascii="宋体" w:hAnsi="宋体" w:cs="宋体"/>
          <w:sz w:val="24"/>
          <w:lang w:val="zh-CN"/>
        </w:rPr>
        <w:t>)；</w:t>
      </w:r>
    </w:p>
    <w:p>
      <w:pPr>
        <w:snapToGrid w:val="0"/>
        <w:spacing w:line="440" w:lineRule="exact"/>
        <w:ind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属于医疗器械须具有医疗器械生产（或经营）许可证。</w:t>
      </w:r>
    </w:p>
    <w:p>
      <w:pPr>
        <w:snapToGrid w:val="0"/>
        <w:spacing w:line="440" w:lineRule="exact"/>
        <w:ind w:firstLine="480" w:firstLineChars="200"/>
        <w:rPr>
          <w:rFonts w:ascii="宋体" w:hAnsi="宋体" w:cs="宋体"/>
          <w:sz w:val="24"/>
          <w:lang w:val="zh-CN"/>
        </w:rPr>
      </w:pPr>
      <w:r>
        <w:rPr>
          <w:rFonts w:hint="eastAsia" w:ascii="宋体" w:hAnsi="宋体" w:cs="宋体"/>
          <w:sz w:val="24"/>
        </w:rPr>
        <w:t>3</w:t>
      </w:r>
      <w:r>
        <w:rPr>
          <w:rFonts w:hint="eastAsia" w:ascii="宋体" w:hAnsi="宋体" w:cs="宋体"/>
          <w:sz w:val="24"/>
          <w:lang w:val="zh-CN"/>
        </w:rPr>
        <w:t>、</w:t>
      </w:r>
      <w:r>
        <w:rPr>
          <w:rFonts w:hint="eastAsia" w:ascii="宋体" w:hAnsi="宋体" w:cs="宋体"/>
          <w:spacing w:val="10"/>
          <w:sz w:val="24"/>
        </w:rPr>
        <w:t>有依法缴纳税收和社会保障资金的良好记录（</w:t>
      </w:r>
      <w:r>
        <w:rPr>
          <w:rFonts w:hint="eastAsia" w:ascii="宋体" w:hAnsi="宋体" w:cs="宋体"/>
          <w:sz w:val="24"/>
          <w:lang w:val="zh-CN"/>
        </w:rPr>
        <w:t>需提供2018年任意</w:t>
      </w:r>
      <w:r>
        <w:rPr>
          <w:rFonts w:hint="eastAsia" w:ascii="宋体" w:hAnsi="宋体" w:cs="宋体"/>
          <w:sz w:val="24"/>
        </w:rPr>
        <w:t>1</w:t>
      </w:r>
      <w:r>
        <w:rPr>
          <w:rFonts w:hint="eastAsia" w:ascii="宋体" w:hAnsi="宋体" w:cs="宋体"/>
          <w:sz w:val="24"/>
          <w:lang w:val="zh-CN"/>
        </w:rPr>
        <w:t>个月的税收、社保记录凭证并加盖公章</w:t>
      </w:r>
      <w:r>
        <w:rPr>
          <w:rFonts w:hint="eastAsia" w:ascii="宋体" w:hAnsi="宋体" w:cs="宋体"/>
          <w:spacing w:val="10"/>
          <w:sz w:val="24"/>
        </w:rPr>
        <w:t>）</w:t>
      </w:r>
      <w:r>
        <w:rPr>
          <w:rFonts w:hint="eastAsia" w:ascii="宋体" w:hAnsi="宋体" w:cs="宋体"/>
          <w:sz w:val="24"/>
          <w:lang w:val="zh-CN"/>
        </w:rPr>
        <w:t>；</w:t>
      </w:r>
    </w:p>
    <w:p>
      <w:pPr>
        <w:snapToGrid w:val="0"/>
        <w:spacing w:line="440" w:lineRule="exact"/>
        <w:ind w:firstLine="480" w:firstLineChars="200"/>
        <w:rPr>
          <w:rFonts w:ascii="宋体" w:hAnsi="宋体" w:cs="宋体"/>
          <w:bCs/>
          <w:sz w:val="24"/>
          <w:lang w:val="en-GB"/>
        </w:rPr>
      </w:pPr>
      <w:r>
        <w:rPr>
          <w:rFonts w:hint="eastAsia" w:ascii="宋体" w:hAnsi="宋体" w:cs="宋体"/>
          <w:bCs/>
          <w:sz w:val="24"/>
        </w:rPr>
        <w:t>4、本项目不接受被列入失信被执行人、重大税收违法案件当事人名单、政府采购严重违法失信行为记录名单、未被列入异常经营名单的投标人（提供“信用中国”网站（www.creditchina.gov.cn）查询，打印网站查询结果，并加盖公章）。</w:t>
      </w:r>
    </w:p>
    <w:p>
      <w:pPr>
        <w:snapToGrid w:val="0"/>
        <w:spacing w:line="440" w:lineRule="exact"/>
        <w:ind w:firstLine="480" w:firstLineChars="200"/>
        <w:rPr>
          <w:rFonts w:ascii="宋体" w:hAnsi="宋体" w:cs="宋体"/>
          <w:bCs/>
          <w:sz w:val="24"/>
        </w:rPr>
      </w:pPr>
      <w:r>
        <w:rPr>
          <w:rFonts w:hint="eastAsia" w:ascii="宋体" w:hAnsi="宋体" w:cs="宋体"/>
          <w:bCs/>
          <w:sz w:val="24"/>
        </w:rPr>
        <w:t>5、参加政府采购活动前三年内，在经营活动中没有重大违法记录（需提供投标人书面声明）；</w:t>
      </w:r>
    </w:p>
    <w:p>
      <w:pPr>
        <w:snapToGrid w:val="0"/>
        <w:spacing w:line="440" w:lineRule="exact"/>
        <w:ind w:firstLine="480" w:firstLineChars="200"/>
        <w:rPr>
          <w:rFonts w:ascii="宋体" w:hAnsi="宋体" w:cs="宋体"/>
          <w:bCs/>
          <w:sz w:val="24"/>
        </w:rPr>
      </w:pPr>
      <w:r>
        <w:rPr>
          <w:rFonts w:hint="eastAsia" w:ascii="宋体" w:hAnsi="宋体" w:cs="宋体"/>
          <w:bCs/>
          <w:sz w:val="24"/>
        </w:rPr>
        <w:t>6、购买本项目招标文件并按时提交投标保证金；</w:t>
      </w:r>
    </w:p>
    <w:p>
      <w:pPr>
        <w:snapToGrid w:val="0"/>
        <w:spacing w:line="440" w:lineRule="exact"/>
        <w:ind w:firstLine="480" w:firstLineChars="200"/>
        <w:rPr>
          <w:rFonts w:ascii="宋体" w:hAnsi="宋体" w:cs="宋体"/>
          <w:bCs/>
          <w:kern w:val="0"/>
          <w:sz w:val="24"/>
        </w:rPr>
      </w:pPr>
      <w:r>
        <w:rPr>
          <w:rFonts w:hint="eastAsia" w:ascii="宋体" w:hAnsi="宋体" w:cs="宋体"/>
          <w:bCs/>
          <w:sz w:val="24"/>
        </w:rPr>
        <w:t>7、</w:t>
      </w:r>
      <w:r>
        <w:rPr>
          <w:rFonts w:hint="eastAsia" w:ascii="宋体" w:hAnsi="宋体" w:cs="宋体"/>
          <w:bCs/>
          <w:kern w:val="0"/>
          <w:sz w:val="24"/>
        </w:rPr>
        <w:t>本项目不接受联合体投标。</w:t>
      </w:r>
    </w:p>
    <w:p>
      <w:pPr>
        <w:autoSpaceDE w:val="0"/>
        <w:autoSpaceDN w:val="0"/>
        <w:adjustRightInd w:val="0"/>
        <w:snapToGrid w:val="0"/>
        <w:spacing w:beforeLines="50" w:afterLines="50" w:line="440" w:lineRule="exact"/>
        <w:rPr>
          <w:rFonts w:ascii="宋体" w:hAnsi="宋体" w:cs="宋体"/>
          <w:b/>
          <w:bCs/>
          <w:sz w:val="28"/>
          <w:szCs w:val="28"/>
          <w:lang w:val="en-GB"/>
        </w:rPr>
      </w:pPr>
      <w:r>
        <w:rPr>
          <w:rFonts w:hint="eastAsia" w:ascii="宋体" w:hAnsi="宋体" w:cs="宋体"/>
          <w:b/>
          <w:bCs/>
          <w:sz w:val="28"/>
          <w:szCs w:val="28"/>
          <w:lang w:val="en-GB"/>
        </w:rPr>
        <w:t>四、招标文件的获取：</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lang w:val="en-GB"/>
        </w:rPr>
        <w:t>1、发售标书时间</w:t>
      </w:r>
      <w:r>
        <w:rPr>
          <w:rFonts w:hint="eastAsia" w:ascii="宋体" w:hAnsi="宋体" w:cs="宋体"/>
          <w:bCs/>
          <w:kern w:val="0"/>
          <w:sz w:val="24"/>
        </w:rPr>
        <w:t>：2018</w:t>
      </w:r>
      <w:r>
        <w:rPr>
          <w:rFonts w:hint="eastAsia" w:ascii="宋体" w:hAnsi="宋体" w:cs="宋体"/>
          <w:bCs/>
          <w:kern w:val="0"/>
          <w:sz w:val="24"/>
          <w:lang w:val="en-GB"/>
        </w:rPr>
        <w:t>年</w:t>
      </w:r>
      <w:r>
        <w:rPr>
          <w:rFonts w:hint="eastAsia" w:ascii="宋体" w:hAnsi="宋体" w:cs="宋体"/>
          <w:bCs/>
          <w:kern w:val="0"/>
          <w:sz w:val="24"/>
        </w:rPr>
        <w:t>12</w:t>
      </w:r>
      <w:r>
        <w:rPr>
          <w:rFonts w:hint="eastAsia" w:ascii="宋体" w:hAnsi="宋体" w:cs="宋体"/>
          <w:bCs/>
          <w:kern w:val="0"/>
          <w:sz w:val="24"/>
          <w:lang w:val="en-GB"/>
        </w:rPr>
        <w:t>月</w:t>
      </w:r>
      <w:r>
        <w:rPr>
          <w:rFonts w:hint="eastAsia" w:ascii="宋体" w:hAnsi="宋体" w:cs="宋体"/>
          <w:bCs/>
          <w:kern w:val="0"/>
          <w:sz w:val="24"/>
        </w:rPr>
        <w:t>7</w:t>
      </w:r>
      <w:r>
        <w:rPr>
          <w:rFonts w:hint="eastAsia" w:ascii="宋体" w:hAnsi="宋体" w:cs="宋体"/>
          <w:bCs/>
          <w:kern w:val="0"/>
          <w:sz w:val="24"/>
          <w:lang w:val="en-GB"/>
        </w:rPr>
        <w:t>日上午</w:t>
      </w:r>
      <w:r>
        <w:rPr>
          <w:rFonts w:hint="eastAsia" w:ascii="宋体" w:hAnsi="宋体" w:cs="宋体"/>
          <w:bCs/>
          <w:kern w:val="0"/>
          <w:sz w:val="24"/>
        </w:rPr>
        <w:t>08</w:t>
      </w:r>
      <w:r>
        <w:rPr>
          <w:rFonts w:hint="eastAsia" w:ascii="宋体" w:hAnsi="宋体" w:cs="宋体"/>
          <w:bCs/>
          <w:kern w:val="0"/>
          <w:sz w:val="24"/>
          <w:lang w:val="en-GB"/>
        </w:rPr>
        <w:t>:</w:t>
      </w:r>
      <w:r>
        <w:rPr>
          <w:rFonts w:hint="eastAsia" w:ascii="宋体" w:hAnsi="宋体" w:cs="宋体"/>
          <w:bCs/>
          <w:kern w:val="0"/>
          <w:sz w:val="24"/>
        </w:rPr>
        <w:t>0</w:t>
      </w:r>
      <w:r>
        <w:rPr>
          <w:rFonts w:hint="eastAsia" w:ascii="宋体" w:hAnsi="宋体" w:cs="宋体"/>
          <w:bCs/>
          <w:kern w:val="0"/>
          <w:sz w:val="24"/>
          <w:lang w:val="en-GB"/>
        </w:rPr>
        <w:t>0至201</w:t>
      </w:r>
      <w:r>
        <w:rPr>
          <w:rFonts w:hint="eastAsia" w:ascii="宋体" w:hAnsi="宋体" w:cs="宋体"/>
          <w:bCs/>
          <w:kern w:val="0"/>
          <w:sz w:val="24"/>
        </w:rPr>
        <w:t>8</w:t>
      </w:r>
      <w:r>
        <w:rPr>
          <w:rFonts w:hint="eastAsia" w:ascii="宋体" w:hAnsi="宋体" w:cs="宋体"/>
          <w:bCs/>
          <w:kern w:val="0"/>
          <w:sz w:val="24"/>
          <w:lang w:val="en-GB"/>
        </w:rPr>
        <w:t>年</w:t>
      </w:r>
      <w:r>
        <w:rPr>
          <w:rFonts w:hint="eastAsia" w:ascii="宋体" w:hAnsi="宋体" w:cs="宋体"/>
          <w:bCs/>
          <w:kern w:val="0"/>
          <w:sz w:val="24"/>
        </w:rPr>
        <w:t>12</w:t>
      </w:r>
      <w:r>
        <w:rPr>
          <w:rFonts w:hint="eastAsia" w:ascii="宋体" w:hAnsi="宋体" w:cs="宋体"/>
          <w:bCs/>
          <w:kern w:val="0"/>
          <w:sz w:val="24"/>
          <w:lang w:val="en-GB"/>
        </w:rPr>
        <w:t>月</w:t>
      </w:r>
      <w:r>
        <w:rPr>
          <w:rFonts w:hint="eastAsia" w:ascii="宋体" w:hAnsi="宋体" w:cs="宋体"/>
          <w:bCs/>
          <w:kern w:val="0"/>
          <w:sz w:val="24"/>
        </w:rPr>
        <w:t>14</w:t>
      </w:r>
      <w:r>
        <w:rPr>
          <w:rFonts w:hint="eastAsia" w:ascii="宋体" w:hAnsi="宋体" w:cs="宋体"/>
          <w:bCs/>
          <w:kern w:val="0"/>
          <w:sz w:val="24"/>
          <w:lang w:val="en-GB"/>
        </w:rPr>
        <w:t>日17:00（北京时间）；</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lang w:val="en-GB"/>
        </w:rPr>
        <w:t>2、标书获取网址</w:t>
      </w:r>
      <w:r>
        <w:rPr>
          <w:rFonts w:hint="eastAsia" w:ascii="宋体" w:hAnsi="宋体" w:cs="宋体"/>
          <w:bCs/>
          <w:kern w:val="0"/>
          <w:sz w:val="24"/>
        </w:rPr>
        <w:t>：http://zw.hainan.gov.cn/ggzy/</w:t>
      </w:r>
      <w:r>
        <w:rPr>
          <w:rFonts w:hint="eastAsia" w:ascii="宋体" w:hAnsi="宋体" w:cs="宋体"/>
          <w:bCs/>
          <w:kern w:val="0"/>
          <w:sz w:val="24"/>
          <w:lang w:val="en-GB"/>
        </w:rPr>
        <w:t>；</w:t>
      </w:r>
    </w:p>
    <w:p>
      <w:pPr>
        <w:spacing w:line="440" w:lineRule="exact"/>
        <w:ind w:firstLine="480" w:firstLineChars="200"/>
        <w:rPr>
          <w:rFonts w:ascii="宋体" w:hAnsi="宋体" w:cs="宋体"/>
          <w:bCs/>
          <w:kern w:val="0"/>
          <w:sz w:val="24"/>
        </w:rPr>
      </w:pPr>
      <w:r>
        <w:rPr>
          <w:rFonts w:hint="eastAsia" w:ascii="宋体" w:hAnsi="宋体" w:cs="宋体"/>
          <w:bCs/>
          <w:kern w:val="0"/>
          <w:sz w:val="24"/>
        </w:rPr>
        <w:t>3</w:t>
      </w:r>
      <w:r>
        <w:rPr>
          <w:rFonts w:hint="eastAsia" w:ascii="宋体" w:hAnsi="宋体" w:cs="宋体"/>
          <w:bCs/>
          <w:kern w:val="0"/>
          <w:sz w:val="24"/>
          <w:lang w:val="en-GB"/>
        </w:rPr>
        <w:t>、标书售价</w:t>
      </w:r>
      <w:r>
        <w:rPr>
          <w:rFonts w:hint="eastAsia" w:ascii="宋体" w:hAnsi="宋体" w:cs="宋体"/>
          <w:bCs/>
          <w:kern w:val="0"/>
          <w:sz w:val="24"/>
        </w:rPr>
        <w:t>：</w:t>
      </w:r>
      <w:r>
        <w:rPr>
          <w:rFonts w:hint="eastAsia" w:ascii="宋体" w:hAnsi="宋体" w:cs="宋体"/>
          <w:bCs/>
          <w:kern w:val="0"/>
          <w:sz w:val="24"/>
          <w:lang w:val="en-GB"/>
        </w:rPr>
        <w:t>人民币￥</w:t>
      </w:r>
      <w:r>
        <w:rPr>
          <w:rFonts w:hint="eastAsia" w:ascii="宋体" w:hAnsi="宋体" w:cs="宋体"/>
          <w:bCs/>
          <w:kern w:val="0"/>
          <w:sz w:val="24"/>
        </w:rPr>
        <w:t>2</w:t>
      </w:r>
      <w:r>
        <w:rPr>
          <w:rFonts w:hint="eastAsia" w:ascii="宋体" w:hAnsi="宋体" w:cs="宋体"/>
          <w:bCs/>
          <w:kern w:val="0"/>
          <w:sz w:val="24"/>
          <w:lang w:val="en-GB"/>
        </w:rPr>
        <w:t>00</w:t>
      </w:r>
      <w:r>
        <w:rPr>
          <w:rFonts w:hint="eastAsia" w:ascii="宋体" w:hAnsi="宋体" w:cs="宋体"/>
          <w:bCs/>
          <w:kern w:val="0"/>
          <w:sz w:val="24"/>
        </w:rPr>
        <w:t>.00</w:t>
      </w:r>
      <w:r>
        <w:rPr>
          <w:rFonts w:hint="eastAsia" w:ascii="宋体" w:hAnsi="宋体" w:cs="宋体"/>
          <w:bCs/>
          <w:kern w:val="0"/>
          <w:sz w:val="24"/>
          <w:lang w:val="en-GB"/>
        </w:rPr>
        <w:t>元/份（开标现场缴纳,未缴纳标书费用的企业不得参加本次投标），投标保证金为人民币</w:t>
      </w:r>
      <w:r>
        <w:rPr>
          <w:rFonts w:hint="eastAsia" w:ascii="宋体" w:hAnsi="宋体" w:cs="宋体"/>
          <w:b/>
          <w:bCs/>
          <w:sz w:val="24"/>
        </w:rPr>
        <w:t>￥</w:t>
      </w:r>
      <w:r>
        <w:rPr>
          <w:rFonts w:hint="eastAsia" w:ascii="宋体" w:hAnsi="宋体" w:cs="宋体"/>
          <w:b/>
          <w:kern w:val="0"/>
          <w:sz w:val="24"/>
        </w:rPr>
        <w:t>5000.00元</w:t>
      </w:r>
      <w:r>
        <w:rPr>
          <w:rFonts w:hint="eastAsia" w:ascii="宋体" w:hAnsi="宋体" w:cs="宋体"/>
          <w:bCs/>
          <w:kern w:val="0"/>
          <w:sz w:val="24"/>
        </w:rPr>
        <w:t>（提交保证金时须注明项目编号或项目名称）。</w:t>
      </w:r>
    </w:p>
    <w:p>
      <w:pPr>
        <w:spacing w:line="440" w:lineRule="exact"/>
        <w:ind w:firstLine="480" w:firstLineChars="200"/>
        <w:rPr>
          <w:rFonts w:ascii="宋体" w:hAnsi="宋体" w:cs="宋体"/>
          <w:sz w:val="24"/>
        </w:rPr>
      </w:pPr>
      <w:r>
        <w:rPr>
          <w:rFonts w:hint="eastAsia" w:ascii="宋体" w:hAnsi="宋体" w:cs="宋体"/>
          <w:bCs/>
          <w:kern w:val="0"/>
          <w:sz w:val="24"/>
        </w:rPr>
        <w:t>4</w:t>
      </w:r>
      <w:r>
        <w:rPr>
          <w:rFonts w:hint="eastAsia" w:ascii="宋体" w:hAnsi="宋体" w:cs="宋体"/>
          <w:bCs/>
          <w:kern w:val="0"/>
          <w:sz w:val="24"/>
          <w:lang w:val="en-GB"/>
        </w:rPr>
        <w:t>、</w:t>
      </w:r>
      <w:r>
        <w:rPr>
          <w:rFonts w:hint="eastAsia" w:ascii="宋体" w:hAnsi="宋体" w:cs="宋体"/>
          <w:sz w:val="24"/>
          <w:lang w:val="zh-CN"/>
        </w:rPr>
        <w:t>投标人提问截止时间：2018年</w:t>
      </w:r>
      <w:r>
        <w:rPr>
          <w:rFonts w:hint="eastAsia" w:ascii="宋体" w:hAnsi="宋体" w:cs="宋体"/>
          <w:sz w:val="24"/>
        </w:rPr>
        <w:t>12</w:t>
      </w:r>
      <w:r>
        <w:rPr>
          <w:rFonts w:hint="eastAsia" w:ascii="宋体" w:hAnsi="宋体" w:cs="宋体"/>
          <w:sz w:val="24"/>
          <w:lang w:val="zh-CN"/>
        </w:rPr>
        <w:t>月</w:t>
      </w:r>
      <w:r>
        <w:rPr>
          <w:rFonts w:hint="eastAsia" w:ascii="宋体" w:hAnsi="宋体" w:cs="宋体"/>
          <w:sz w:val="24"/>
        </w:rPr>
        <w:t>17</w:t>
      </w:r>
      <w:r>
        <w:rPr>
          <w:rFonts w:hint="eastAsia" w:ascii="宋体" w:hAnsi="宋体" w:cs="宋体"/>
          <w:sz w:val="24"/>
          <w:lang w:val="zh-CN"/>
        </w:rPr>
        <w:t>日</w:t>
      </w:r>
      <w:r>
        <w:rPr>
          <w:rFonts w:hint="eastAsia" w:ascii="宋体" w:hAnsi="宋体" w:cs="宋体"/>
          <w:sz w:val="24"/>
        </w:rPr>
        <w:t>17:30</w:t>
      </w:r>
      <w:r>
        <w:rPr>
          <w:rFonts w:hint="eastAsia" w:ascii="宋体" w:hAnsi="宋体" w:cs="宋体"/>
          <w:sz w:val="24"/>
          <w:lang w:val="zh-CN"/>
        </w:rPr>
        <w:t>（北京时间）；</w:t>
      </w:r>
    </w:p>
    <w:p>
      <w:pPr>
        <w:tabs>
          <w:tab w:val="left" w:pos="540"/>
        </w:tabs>
        <w:spacing w:beforeLines="50" w:afterLines="50" w:line="440" w:lineRule="exact"/>
        <w:rPr>
          <w:rFonts w:ascii="宋体" w:hAnsi="宋体" w:cs="宋体"/>
          <w:bCs/>
          <w:kern w:val="0"/>
          <w:sz w:val="28"/>
          <w:szCs w:val="28"/>
          <w:lang w:val="en-GB"/>
        </w:rPr>
      </w:pPr>
      <w:r>
        <w:rPr>
          <w:rFonts w:hint="eastAsia" w:ascii="宋体" w:hAnsi="宋体" w:cs="宋体"/>
          <w:b/>
          <w:kern w:val="0"/>
          <w:sz w:val="28"/>
          <w:szCs w:val="28"/>
          <w:lang w:val="en-GB"/>
        </w:rPr>
        <w:t>五、投标截止时间、开标时间及地点：</w:t>
      </w:r>
    </w:p>
    <w:p>
      <w:pPr>
        <w:spacing w:line="440" w:lineRule="exact"/>
        <w:ind w:firstLine="480" w:firstLineChars="200"/>
        <w:rPr>
          <w:rFonts w:ascii="宋体" w:hAnsi="宋体" w:cs="宋体"/>
          <w:kern w:val="0"/>
          <w:sz w:val="24"/>
        </w:rPr>
      </w:pPr>
      <w:r>
        <w:rPr>
          <w:rFonts w:hint="eastAsia" w:ascii="宋体" w:hAnsi="宋体" w:cs="宋体"/>
          <w:bCs/>
          <w:kern w:val="0"/>
          <w:sz w:val="24"/>
          <w:lang w:val="en-GB"/>
        </w:rPr>
        <w:t>1、投标文件递交时间</w:t>
      </w:r>
      <w:r>
        <w:rPr>
          <w:rFonts w:hint="eastAsia" w:ascii="宋体" w:hAnsi="宋体" w:cs="宋体"/>
          <w:bCs/>
          <w:kern w:val="0"/>
          <w:sz w:val="24"/>
        </w:rPr>
        <w:t>：</w:t>
      </w:r>
      <w:r>
        <w:rPr>
          <w:rFonts w:hint="eastAsia" w:ascii="宋体" w:hAnsi="宋体" w:cs="宋体"/>
          <w:bCs/>
          <w:kern w:val="0"/>
          <w:sz w:val="24"/>
          <w:lang w:val="en-GB"/>
        </w:rPr>
        <w:t>2018年</w:t>
      </w:r>
      <w:r>
        <w:rPr>
          <w:rFonts w:hint="eastAsia" w:ascii="宋体" w:hAnsi="宋体" w:cs="宋体"/>
          <w:bCs/>
          <w:kern w:val="0"/>
          <w:sz w:val="24"/>
        </w:rPr>
        <w:t>12</w:t>
      </w:r>
      <w:r>
        <w:rPr>
          <w:rFonts w:hint="eastAsia" w:ascii="宋体" w:hAnsi="宋体" w:cs="宋体"/>
          <w:bCs/>
          <w:kern w:val="0"/>
          <w:sz w:val="24"/>
          <w:lang w:val="en-GB"/>
        </w:rPr>
        <w:t>月</w:t>
      </w:r>
      <w:r>
        <w:rPr>
          <w:rFonts w:hint="eastAsia" w:ascii="宋体" w:hAnsi="宋体" w:cs="宋体"/>
          <w:bCs/>
          <w:kern w:val="0"/>
          <w:sz w:val="24"/>
        </w:rPr>
        <w:t>28</w:t>
      </w:r>
      <w:r>
        <w:rPr>
          <w:rFonts w:hint="eastAsia" w:ascii="宋体" w:hAnsi="宋体" w:cs="宋体"/>
          <w:bCs/>
          <w:kern w:val="0"/>
          <w:sz w:val="24"/>
          <w:lang w:val="en-GB"/>
        </w:rPr>
        <w:t>日</w:t>
      </w:r>
      <w:r>
        <w:rPr>
          <w:rFonts w:hint="eastAsia" w:ascii="宋体" w:hAnsi="宋体" w:cs="宋体"/>
          <w:bCs/>
          <w:kern w:val="0"/>
          <w:sz w:val="24"/>
        </w:rPr>
        <w:t>09</w:t>
      </w:r>
      <w:r>
        <w:rPr>
          <w:rFonts w:hint="eastAsia" w:ascii="宋体" w:hAnsi="宋体" w:cs="宋体"/>
          <w:bCs/>
          <w:kern w:val="0"/>
          <w:sz w:val="24"/>
          <w:lang w:val="en-GB"/>
        </w:rPr>
        <w:t>:</w:t>
      </w:r>
      <w:r>
        <w:rPr>
          <w:rFonts w:hint="eastAsia" w:ascii="宋体" w:hAnsi="宋体" w:cs="宋体"/>
          <w:bCs/>
          <w:kern w:val="0"/>
          <w:sz w:val="24"/>
        </w:rPr>
        <w:t>15</w:t>
      </w:r>
      <w:r>
        <w:rPr>
          <w:rFonts w:hint="eastAsia" w:ascii="宋体" w:hAnsi="宋体" w:cs="宋体"/>
          <w:bCs/>
          <w:kern w:val="0"/>
          <w:sz w:val="24"/>
          <w:lang w:val="en-GB"/>
        </w:rPr>
        <w:t>至</w:t>
      </w:r>
      <w:r>
        <w:rPr>
          <w:rFonts w:hint="eastAsia" w:ascii="宋体" w:hAnsi="宋体" w:cs="宋体"/>
          <w:bCs/>
          <w:kern w:val="0"/>
          <w:sz w:val="24"/>
        </w:rPr>
        <w:t>09</w:t>
      </w:r>
      <w:r>
        <w:rPr>
          <w:rFonts w:hint="eastAsia" w:ascii="宋体" w:hAnsi="宋体" w:cs="宋体"/>
          <w:bCs/>
          <w:kern w:val="0"/>
          <w:sz w:val="24"/>
          <w:lang w:val="en-GB"/>
        </w:rPr>
        <w:t>:</w:t>
      </w:r>
      <w:r>
        <w:rPr>
          <w:rFonts w:hint="eastAsia" w:ascii="宋体" w:hAnsi="宋体" w:cs="宋体"/>
          <w:bCs/>
          <w:kern w:val="0"/>
          <w:sz w:val="24"/>
        </w:rPr>
        <w:t>30（北京时间）</w:t>
      </w:r>
      <w:r>
        <w:rPr>
          <w:rFonts w:hint="eastAsia" w:ascii="宋体" w:hAnsi="宋体" w:cs="宋体"/>
          <w:kern w:val="0"/>
          <w:sz w:val="24"/>
        </w:rPr>
        <w:t>，逾期或不符合规定的投标文件恕不接收；</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rPr>
        <w:t>2</w:t>
      </w:r>
      <w:r>
        <w:rPr>
          <w:rFonts w:hint="eastAsia" w:ascii="宋体" w:hAnsi="宋体" w:cs="宋体"/>
          <w:bCs/>
          <w:kern w:val="0"/>
          <w:sz w:val="24"/>
          <w:lang w:val="en-GB"/>
        </w:rPr>
        <w:t>、开标时间</w:t>
      </w:r>
      <w:r>
        <w:rPr>
          <w:rFonts w:hint="eastAsia" w:ascii="宋体" w:hAnsi="宋体" w:cs="宋体"/>
          <w:bCs/>
          <w:kern w:val="0"/>
          <w:sz w:val="24"/>
        </w:rPr>
        <w:t>：</w:t>
      </w:r>
      <w:r>
        <w:rPr>
          <w:rFonts w:ascii="宋体" w:hAnsi="宋体"/>
          <w:sz w:val="24"/>
        </w:rPr>
        <w:t>报名成功后于系统的项目信息中查看</w:t>
      </w:r>
      <w:r>
        <w:rPr>
          <w:rFonts w:hint="eastAsia" w:ascii="宋体" w:hAnsi="宋体" w:cs="宋体"/>
          <w:bCs/>
          <w:kern w:val="0"/>
          <w:sz w:val="24"/>
          <w:lang w:val="en-GB"/>
        </w:rPr>
        <w:t>；</w:t>
      </w:r>
    </w:p>
    <w:p>
      <w:pPr>
        <w:spacing w:line="440" w:lineRule="exact"/>
        <w:ind w:firstLine="480" w:firstLineChars="200"/>
        <w:rPr>
          <w:rFonts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、开标地点</w:t>
      </w:r>
      <w:r>
        <w:rPr>
          <w:rFonts w:hint="eastAsia" w:ascii="宋体" w:hAnsi="宋体" w:cs="宋体"/>
          <w:bCs/>
          <w:kern w:val="0"/>
          <w:sz w:val="24"/>
        </w:rPr>
        <w:t>：</w:t>
      </w:r>
      <w:r>
        <w:rPr>
          <w:rFonts w:hint="eastAsia" w:ascii="宋体" w:hAnsi="宋体"/>
          <w:sz w:val="24"/>
        </w:rPr>
        <w:t>海南省公共资源交易服务中心二楼202室</w:t>
      </w:r>
      <w:r>
        <w:rPr>
          <w:rFonts w:hint="eastAsia" w:ascii="宋体" w:hAnsi="宋体" w:cs="宋体"/>
          <w:bCs/>
          <w:kern w:val="0"/>
          <w:sz w:val="24"/>
          <w:lang w:val="en-GB"/>
        </w:rPr>
        <w:t>；</w:t>
      </w:r>
    </w:p>
    <w:p>
      <w:pPr>
        <w:spacing w:line="440" w:lineRule="exact"/>
        <w:ind w:firstLine="480" w:firstLineChars="200"/>
        <w:rPr>
          <w:rFonts w:ascii="宋体" w:hAnsi="宋体" w:cs="宋体"/>
          <w:sz w:val="24"/>
          <w:lang w:val="zh-CN"/>
        </w:rPr>
      </w:pPr>
      <w:r>
        <w:rPr>
          <w:rFonts w:hint="eastAsia" w:ascii="宋体" w:hAnsi="宋体" w:cs="宋体"/>
          <w:bCs/>
          <w:kern w:val="0"/>
          <w:sz w:val="24"/>
        </w:rPr>
        <w:t>4、</w:t>
      </w:r>
      <w:r>
        <w:rPr>
          <w:rFonts w:hint="eastAsia" w:ascii="宋体" w:hAnsi="宋体" w:cs="宋体"/>
          <w:sz w:val="24"/>
          <w:lang w:val="zh-CN"/>
        </w:rPr>
        <w:t>投标人务必在开标前将</w:t>
      </w:r>
      <w:r>
        <w:rPr>
          <w:rFonts w:hint="eastAsia" w:ascii="宋体" w:hAnsi="宋体" w:cs="宋体"/>
          <w:sz w:val="24"/>
        </w:rPr>
        <w:t>PDF格式或</w:t>
      </w:r>
      <w:r>
        <w:rPr>
          <w:rFonts w:hint="eastAsia" w:ascii="宋体" w:hAnsi="宋体" w:cs="宋体"/>
          <w:sz w:val="24"/>
          <w:lang w:val="zh-CN"/>
        </w:rPr>
        <w:t>WORD格式的投标文件上传到网址http://zw.hainan.gov.cn/ggzy/，并在开标时提交电子版、纸质版投标文件；</w:t>
      </w:r>
    </w:p>
    <w:p>
      <w:pPr>
        <w:spacing w:line="440" w:lineRule="exact"/>
        <w:jc w:val="left"/>
        <w:outlineLvl w:val="0"/>
        <w:rPr>
          <w:rFonts w:ascii="宋体" w:hAnsi="宋体" w:cs="宋体"/>
          <w:b/>
          <w:bCs/>
          <w:sz w:val="24"/>
          <w:lang w:val="en-GB"/>
        </w:rPr>
      </w:pPr>
      <w:r>
        <w:rPr>
          <w:rFonts w:hint="eastAsia" w:ascii="宋体" w:hAnsi="宋体" w:cs="宋体"/>
          <w:bCs/>
          <w:kern w:val="0"/>
          <w:sz w:val="24"/>
        </w:rPr>
        <w:t xml:space="preserve">    5</w:t>
      </w:r>
      <w:r>
        <w:rPr>
          <w:rFonts w:hint="eastAsia" w:ascii="宋体" w:hAnsi="宋体" w:cs="宋体"/>
          <w:bCs/>
          <w:kern w:val="0"/>
          <w:sz w:val="24"/>
          <w:lang w:val="en-GB"/>
        </w:rPr>
        <w:t>、</w:t>
      </w:r>
      <w:r>
        <w:rPr>
          <w:rFonts w:hint="eastAsia" w:ascii="宋体" w:hAnsi="宋体" w:cs="宋体"/>
          <w:sz w:val="24"/>
        </w:rPr>
        <w:t>投标</w:t>
      </w:r>
      <w:r>
        <w:rPr>
          <w:rFonts w:ascii="宋体" w:hAnsi="宋体"/>
          <w:sz w:val="24"/>
        </w:rPr>
        <w:t>保证金到账截止</w:t>
      </w:r>
      <w:r>
        <w:rPr>
          <w:rFonts w:hint="eastAsia" w:ascii="宋体" w:hAnsi="宋体"/>
          <w:sz w:val="24"/>
        </w:rPr>
        <w:t>时间</w:t>
      </w:r>
      <w:r>
        <w:rPr>
          <w:rFonts w:ascii="宋体" w:hAnsi="宋体"/>
          <w:sz w:val="24"/>
        </w:rPr>
        <w:t>：</w:t>
      </w:r>
      <w:r>
        <w:rPr>
          <w:rFonts w:hint="eastAsia" w:ascii="宋体" w:hAnsi="宋体" w:cs="宋体"/>
          <w:bCs/>
          <w:kern w:val="0"/>
          <w:sz w:val="24"/>
          <w:lang w:val="en-GB"/>
        </w:rPr>
        <w:t>2018年</w:t>
      </w:r>
      <w:r>
        <w:rPr>
          <w:rFonts w:hint="eastAsia" w:ascii="宋体" w:hAnsi="宋体" w:cs="宋体"/>
          <w:bCs/>
          <w:kern w:val="0"/>
          <w:sz w:val="24"/>
        </w:rPr>
        <w:t>12</w:t>
      </w:r>
      <w:r>
        <w:rPr>
          <w:rFonts w:hint="eastAsia" w:ascii="宋体" w:hAnsi="宋体" w:cs="宋体"/>
          <w:bCs/>
          <w:kern w:val="0"/>
          <w:sz w:val="24"/>
          <w:lang w:val="en-GB"/>
        </w:rPr>
        <w:t>月</w:t>
      </w:r>
      <w:r>
        <w:rPr>
          <w:rFonts w:hint="eastAsia" w:ascii="宋体" w:hAnsi="宋体" w:cs="宋体"/>
          <w:bCs/>
          <w:kern w:val="0"/>
          <w:sz w:val="24"/>
        </w:rPr>
        <w:t>28</w:t>
      </w:r>
      <w:r>
        <w:rPr>
          <w:rFonts w:hint="eastAsia" w:ascii="宋体" w:hAnsi="宋体" w:cs="宋体"/>
          <w:bCs/>
          <w:kern w:val="0"/>
          <w:sz w:val="24"/>
          <w:lang w:val="en-GB"/>
        </w:rPr>
        <w:t>日上午</w:t>
      </w:r>
      <w:r>
        <w:rPr>
          <w:rFonts w:hint="eastAsia" w:ascii="宋体" w:hAnsi="宋体" w:cs="宋体"/>
          <w:bCs/>
          <w:kern w:val="0"/>
          <w:sz w:val="24"/>
        </w:rPr>
        <w:t>09</w:t>
      </w:r>
      <w:r>
        <w:rPr>
          <w:rFonts w:hint="eastAsia" w:ascii="宋体" w:hAnsi="宋体" w:cs="宋体"/>
          <w:bCs/>
          <w:kern w:val="0"/>
          <w:sz w:val="24"/>
          <w:lang w:val="en-GB"/>
        </w:rPr>
        <w:t>:</w:t>
      </w:r>
      <w:r>
        <w:rPr>
          <w:rFonts w:hint="eastAsia" w:ascii="宋体" w:hAnsi="宋体" w:cs="宋体"/>
          <w:bCs/>
          <w:kern w:val="0"/>
          <w:sz w:val="24"/>
        </w:rPr>
        <w:t>30（北京时间）</w:t>
      </w:r>
      <w:r>
        <w:rPr>
          <w:rFonts w:hint="eastAsia" w:ascii="宋体" w:hAnsi="宋体"/>
          <w:sz w:val="24"/>
        </w:rPr>
        <w:t>，</w:t>
      </w:r>
      <w:r>
        <w:rPr>
          <w:rFonts w:ascii="宋体" w:hAnsi="宋体"/>
          <w:sz w:val="24"/>
        </w:rPr>
        <w:t>投标保证金的</w:t>
      </w:r>
      <w:r>
        <w:rPr>
          <w:rFonts w:hint="eastAsia" w:ascii="宋体" w:hAnsi="宋体"/>
          <w:sz w:val="24"/>
        </w:rPr>
        <w:t>支付</w:t>
      </w:r>
      <w:r>
        <w:rPr>
          <w:rFonts w:ascii="宋体" w:hAnsi="宋体"/>
          <w:sz w:val="24"/>
        </w:rPr>
        <w:t>形式：网上支付，支付</w:t>
      </w:r>
      <w:r>
        <w:rPr>
          <w:rFonts w:hint="eastAsia" w:ascii="宋体" w:hAnsi="宋体"/>
          <w:sz w:val="24"/>
        </w:rPr>
        <w:t>网址</w:t>
      </w:r>
      <w:r>
        <w:rPr>
          <w:rFonts w:ascii="宋体" w:hAnsi="宋体"/>
          <w:sz w:val="24"/>
        </w:rPr>
        <w:t>为：</w:t>
      </w:r>
      <w:r>
        <w:rPr>
          <w:rFonts w:hint="eastAsia" w:ascii="宋体" w:hAnsi="宋体"/>
          <w:sz w:val="24"/>
        </w:rPr>
        <w:t>http://zw.hainan.gov.cn/ggzy/</w:t>
      </w:r>
    </w:p>
    <w:p>
      <w:pPr>
        <w:spacing w:line="440" w:lineRule="exact"/>
        <w:ind w:firstLine="480" w:firstLineChars="200"/>
        <w:rPr>
          <w:szCs w:val="21"/>
        </w:rPr>
      </w:pPr>
      <w:r>
        <w:rPr>
          <w:rFonts w:hint="eastAsia" w:ascii="宋体" w:hAnsi="宋体" w:cs="宋体"/>
          <w:bCs/>
          <w:kern w:val="0"/>
          <w:sz w:val="24"/>
        </w:rPr>
        <w:t>6</w:t>
      </w:r>
      <w:r>
        <w:rPr>
          <w:rFonts w:hint="eastAsia" w:ascii="宋体" w:hAnsi="宋体" w:cs="宋体"/>
          <w:bCs/>
          <w:kern w:val="0"/>
          <w:sz w:val="24"/>
          <w:lang w:val="en-GB"/>
        </w:rPr>
        <w:t>、公告发布媒介：中国政府采购网、中国海南政府采购网、海南省人民政府政务服务中心网站。</w:t>
      </w:r>
    </w:p>
    <w:p>
      <w:pPr>
        <w:pStyle w:val="25"/>
        <w:spacing w:line="390" w:lineRule="atLeast"/>
        <w:rPr>
          <w:b/>
          <w:sz w:val="28"/>
          <w:szCs w:val="28"/>
          <w:lang w:val="en-GB"/>
        </w:rPr>
      </w:pPr>
      <w:r>
        <w:rPr>
          <w:rFonts w:hint="eastAsia"/>
          <w:b/>
          <w:sz w:val="28"/>
          <w:szCs w:val="28"/>
          <w:lang w:val="en-GB"/>
        </w:rPr>
        <w:t>六、联系方式</w:t>
      </w:r>
    </w:p>
    <w:p>
      <w:pPr>
        <w:pStyle w:val="25"/>
        <w:spacing w:line="390" w:lineRule="atLeast"/>
        <w:ind w:firstLine="600" w:firstLineChars="250"/>
        <w:jc w:val="both"/>
        <w:rPr>
          <w:rFonts w:ascii="Arial" w:hAnsi="Arial" w:cs="Arial"/>
        </w:rPr>
      </w:pPr>
      <w:r>
        <w:rPr>
          <w:rFonts w:hint="eastAsia" w:cs="Arial"/>
        </w:rPr>
        <w:t>采购人：海南省第二卫生学校</w:t>
      </w:r>
    </w:p>
    <w:p>
      <w:pPr>
        <w:pStyle w:val="25"/>
        <w:spacing w:line="390" w:lineRule="atLeast"/>
        <w:ind w:firstLine="600" w:firstLineChars="250"/>
        <w:jc w:val="both"/>
        <w:rPr>
          <w:rFonts w:ascii="Arial" w:hAnsi="Arial" w:cs="Arial"/>
        </w:rPr>
      </w:pPr>
      <w:r>
        <w:rPr>
          <w:rFonts w:hint="eastAsia" w:cs="Arial"/>
        </w:rPr>
        <w:t>地 址：海南省第二卫生学校</w:t>
      </w:r>
    </w:p>
    <w:p>
      <w:pPr>
        <w:pStyle w:val="25"/>
        <w:spacing w:line="390" w:lineRule="atLeast"/>
        <w:ind w:firstLine="600" w:firstLineChars="250"/>
        <w:jc w:val="both"/>
        <w:rPr>
          <w:rFonts w:ascii="Arial" w:hAnsi="Arial" w:cs="Arial"/>
        </w:rPr>
      </w:pPr>
      <w:r>
        <w:rPr>
          <w:rFonts w:hint="eastAsia" w:cs="Arial"/>
        </w:rPr>
        <w:t>电 话：13976969980</w:t>
      </w:r>
    </w:p>
    <w:p>
      <w:pPr>
        <w:pStyle w:val="25"/>
        <w:spacing w:line="390" w:lineRule="atLeast"/>
        <w:ind w:firstLine="600" w:firstLineChars="250"/>
        <w:jc w:val="both"/>
        <w:rPr>
          <w:rFonts w:ascii="Arial" w:hAnsi="Arial" w:cs="Arial"/>
        </w:rPr>
      </w:pPr>
      <w:r>
        <w:rPr>
          <w:rFonts w:hint="eastAsia" w:cs="Arial"/>
        </w:rPr>
        <w:t>联系人：苏先生 </w:t>
      </w:r>
    </w:p>
    <w:p>
      <w:pPr>
        <w:pStyle w:val="25"/>
        <w:spacing w:line="390" w:lineRule="atLeast"/>
        <w:jc w:val="both"/>
        <w:rPr>
          <w:rFonts w:cs="Arial"/>
        </w:rPr>
      </w:pPr>
    </w:p>
    <w:p>
      <w:pPr>
        <w:pStyle w:val="25"/>
        <w:spacing w:line="390" w:lineRule="atLeast"/>
        <w:ind w:firstLine="600" w:firstLineChars="250"/>
        <w:jc w:val="both"/>
        <w:rPr>
          <w:rFonts w:ascii="Arial" w:hAnsi="Arial" w:cs="Arial"/>
        </w:rPr>
      </w:pPr>
      <w:r>
        <w:rPr>
          <w:rFonts w:hint="eastAsia" w:cs="Arial"/>
        </w:rPr>
        <w:t>代理机构：海南和信源招标代理有限公司</w:t>
      </w:r>
    </w:p>
    <w:p>
      <w:pPr>
        <w:pStyle w:val="25"/>
        <w:spacing w:line="390" w:lineRule="atLeast"/>
        <w:ind w:firstLine="600" w:firstLineChars="250"/>
        <w:jc w:val="both"/>
        <w:rPr>
          <w:rFonts w:ascii="Arial" w:hAnsi="Arial" w:cs="Arial"/>
        </w:rPr>
      </w:pPr>
      <w:r>
        <w:rPr>
          <w:rFonts w:hint="eastAsia" w:cs="Arial"/>
        </w:rPr>
        <w:t>地 址：海口市蓝天路12-1号国机中洋公馆2号1101室</w:t>
      </w:r>
    </w:p>
    <w:p>
      <w:pPr>
        <w:pStyle w:val="25"/>
        <w:spacing w:line="390" w:lineRule="atLeast"/>
        <w:ind w:firstLine="600" w:firstLineChars="250"/>
        <w:jc w:val="both"/>
        <w:rPr>
          <w:rFonts w:ascii="Arial" w:hAnsi="Arial" w:cs="Arial"/>
        </w:rPr>
      </w:pPr>
      <w:r>
        <w:rPr>
          <w:rFonts w:hint="eastAsia" w:cs="Arial"/>
        </w:rPr>
        <w:t>邮 编：570310</w:t>
      </w:r>
    </w:p>
    <w:p>
      <w:pPr>
        <w:pStyle w:val="25"/>
        <w:spacing w:line="390" w:lineRule="atLeast"/>
        <w:ind w:firstLine="600" w:firstLineChars="250"/>
        <w:jc w:val="both"/>
        <w:rPr>
          <w:rFonts w:cs="Arial"/>
        </w:rPr>
      </w:pPr>
      <w:r>
        <w:rPr>
          <w:rFonts w:hint="eastAsia" w:cs="Arial"/>
        </w:rPr>
        <w:t>电 话：0898-65328224</w:t>
      </w:r>
    </w:p>
    <w:p>
      <w:pPr>
        <w:pStyle w:val="25"/>
        <w:spacing w:line="390" w:lineRule="atLeast"/>
        <w:ind w:firstLine="600" w:firstLineChars="250"/>
        <w:jc w:val="both"/>
        <w:rPr>
          <w:rFonts w:ascii="Arial" w:hAnsi="Arial" w:cs="Arial"/>
        </w:rPr>
      </w:pPr>
      <w:r>
        <w:rPr>
          <w:rFonts w:hint="eastAsia" w:cs="Arial"/>
        </w:rPr>
        <w:t>传 真：0898-65328214</w:t>
      </w:r>
    </w:p>
    <w:p>
      <w:pPr>
        <w:pStyle w:val="25"/>
        <w:spacing w:line="390" w:lineRule="atLeast"/>
        <w:ind w:firstLine="600" w:firstLineChars="250"/>
        <w:jc w:val="both"/>
        <w:rPr>
          <w:rFonts w:cs="Arial"/>
        </w:rPr>
      </w:pPr>
      <w:r>
        <w:rPr>
          <w:rFonts w:ascii="Times New Roman" w:hAnsi="Times New Roman" w:cs="Times New Roman"/>
        </w:rPr>
        <w:t>联系人：</w:t>
      </w:r>
      <w:r>
        <w:rPr>
          <w:rFonts w:hint="eastAsia" w:cs="Arial"/>
        </w:rPr>
        <w:t>冯女士</w:t>
      </w:r>
    </w:p>
    <w:p>
      <w:pPr>
        <w:pStyle w:val="25"/>
        <w:spacing w:line="390" w:lineRule="atLeast"/>
        <w:ind w:firstLine="600" w:firstLineChars="250"/>
        <w:jc w:val="both"/>
        <w:rPr>
          <w:rFonts w:cs="Arial"/>
        </w:rPr>
      </w:pPr>
    </w:p>
    <w:p>
      <w:pPr>
        <w:pStyle w:val="25"/>
        <w:spacing w:line="390" w:lineRule="atLeast"/>
        <w:ind w:firstLine="600" w:firstLineChars="250"/>
        <w:jc w:val="both"/>
        <w:rPr>
          <w:rFonts w:cs="Arial"/>
        </w:rPr>
      </w:pPr>
    </w:p>
    <w:p>
      <w:pPr>
        <w:pStyle w:val="25"/>
        <w:spacing w:line="390" w:lineRule="atLeast"/>
        <w:ind w:firstLine="600" w:firstLineChars="250"/>
        <w:jc w:val="both"/>
        <w:rPr>
          <w:rFonts w:cs="Arial"/>
        </w:rPr>
      </w:pPr>
    </w:p>
    <w:p>
      <w:pPr>
        <w:pStyle w:val="25"/>
        <w:spacing w:line="390" w:lineRule="atLeast"/>
        <w:ind w:firstLine="600" w:firstLineChars="250"/>
        <w:jc w:val="both"/>
        <w:rPr>
          <w:rFonts w:cs="Arial"/>
        </w:rPr>
      </w:pPr>
    </w:p>
    <w:p>
      <w:pPr>
        <w:pStyle w:val="25"/>
        <w:spacing w:line="390" w:lineRule="atLeast"/>
        <w:ind w:firstLine="1104" w:firstLineChars="250"/>
        <w:jc w:val="both"/>
        <w:rPr>
          <w:b/>
          <w:sz w:val="44"/>
          <w:szCs w:val="44"/>
        </w:rPr>
      </w:pPr>
    </w:p>
    <w:p>
      <w:pPr>
        <w:spacing w:beforeLines="50" w:afterLines="50" w:line="360" w:lineRule="auto"/>
        <w:jc w:val="center"/>
        <w:rPr>
          <w:rFonts w:ascii="宋体" w:hAnsi="宋体" w:cs="宋体"/>
          <w:b/>
          <w:sz w:val="30"/>
          <w:szCs w:val="30"/>
        </w:rPr>
      </w:pPr>
      <w:r>
        <w:rPr>
          <w:rFonts w:hint="eastAsia" w:ascii="宋体" w:hAnsi="宋体" w:cs="宋体"/>
          <w:b/>
          <w:sz w:val="44"/>
          <w:szCs w:val="44"/>
        </w:rPr>
        <w:t>第二部分  投标人须知</w:t>
      </w:r>
    </w:p>
    <w:p>
      <w:pPr>
        <w:spacing w:beforeLines="50" w:afterLines="50" w:line="440" w:lineRule="exact"/>
        <w:rPr>
          <w:rFonts w:ascii="宋体" w:hAnsi="宋体" w:cs="宋体"/>
          <w:b/>
          <w:sz w:val="28"/>
          <w:szCs w:val="28"/>
        </w:rPr>
      </w:pPr>
      <w:r>
        <w:rPr>
          <w:rFonts w:hint="eastAsia" w:ascii="宋体" w:hAnsi="宋体" w:cs="宋体"/>
          <w:b/>
          <w:sz w:val="28"/>
          <w:szCs w:val="28"/>
        </w:rPr>
        <w:t>（一）总则</w:t>
      </w:r>
    </w:p>
    <w:p>
      <w:pPr>
        <w:spacing w:line="440" w:lineRule="exact"/>
        <w:rPr>
          <w:rFonts w:ascii="宋体" w:hAnsi="宋体" w:cs="宋体"/>
          <w:b/>
          <w:bCs/>
          <w:sz w:val="24"/>
        </w:rPr>
      </w:pPr>
      <w:r>
        <w:rPr>
          <w:rFonts w:hint="eastAsia" w:ascii="宋体" w:hAnsi="宋体" w:cs="宋体"/>
          <w:b/>
          <w:bCs/>
          <w:sz w:val="24"/>
        </w:rPr>
        <w:t>1、适用范围</w:t>
      </w:r>
    </w:p>
    <w:p>
      <w:pPr>
        <w:spacing w:line="440" w:lineRule="exact"/>
        <w:ind w:firstLine="480" w:firstLineChars="200"/>
        <w:outlineLvl w:val="0"/>
        <w:rPr>
          <w:rFonts w:ascii="宋体" w:hAnsi="宋体" w:cs="宋体"/>
          <w:sz w:val="24"/>
        </w:rPr>
      </w:pPr>
      <w:r>
        <w:rPr>
          <w:rFonts w:hint="eastAsia" w:ascii="宋体" w:hAnsi="宋体" w:cs="宋体"/>
          <w:sz w:val="24"/>
        </w:rPr>
        <w:t>本</w:t>
      </w:r>
      <w:r>
        <w:rPr>
          <w:rFonts w:hint="eastAsia" w:ascii="宋体" w:hAnsi="宋体" w:cs="宋体"/>
          <w:bCs/>
          <w:kern w:val="0"/>
          <w:sz w:val="24"/>
          <w:lang w:val="en-GB"/>
        </w:rPr>
        <w:t>招标</w:t>
      </w:r>
      <w:r>
        <w:rPr>
          <w:rFonts w:hint="eastAsia" w:ascii="宋体" w:hAnsi="宋体" w:cs="宋体"/>
          <w:sz w:val="24"/>
        </w:rPr>
        <w:t>文件仅适用于</w:t>
      </w:r>
      <w:r>
        <w:rPr>
          <w:rFonts w:hint="eastAsia" w:ascii="宋体" w:hAnsi="宋体" w:cs="宋体"/>
          <w:bCs/>
          <w:kern w:val="0"/>
          <w:sz w:val="24"/>
          <w:lang w:val="en-GB"/>
        </w:rPr>
        <w:t>本次投标邀请中所叙述的项目。</w:t>
      </w:r>
    </w:p>
    <w:p>
      <w:pPr>
        <w:tabs>
          <w:tab w:val="left" w:pos="7665"/>
        </w:tabs>
        <w:spacing w:line="440" w:lineRule="exact"/>
        <w:rPr>
          <w:rFonts w:ascii="宋体" w:hAnsi="宋体" w:cs="宋体"/>
          <w:b/>
          <w:sz w:val="24"/>
        </w:rPr>
      </w:pPr>
      <w:r>
        <w:rPr>
          <w:rFonts w:hint="eastAsia" w:ascii="宋体" w:hAnsi="宋体" w:cs="宋体"/>
          <w:b/>
          <w:sz w:val="24"/>
        </w:rPr>
        <w:t>2、有关定义及相应职责</w:t>
      </w:r>
    </w:p>
    <w:p>
      <w:pPr>
        <w:tabs>
          <w:tab w:val="left" w:pos="7665"/>
        </w:tabs>
        <w:spacing w:line="440" w:lineRule="exact"/>
        <w:ind w:firstLine="480" w:firstLineChars="200"/>
        <w:rPr>
          <w:rFonts w:ascii="宋体" w:hAnsi="宋体" w:cs="宋体"/>
          <w:sz w:val="24"/>
        </w:rPr>
      </w:pPr>
      <w:r>
        <w:rPr>
          <w:rFonts w:hint="eastAsia" w:ascii="宋体" w:hAnsi="宋体" w:cs="宋体"/>
          <w:sz w:val="24"/>
        </w:rPr>
        <w:t>2.1 “采购人”系指依法进行政府采购的国家机关、事业单位、团体组织。本次</w:t>
      </w:r>
      <w:r>
        <w:rPr>
          <w:rFonts w:hint="eastAsia" w:ascii="宋体" w:hAnsi="宋体" w:cs="宋体"/>
          <w:bCs/>
          <w:kern w:val="0"/>
          <w:sz w:val="24"/>
          <w:lang w:val="en-GB"/>
        </w:rPr>
        <w:t>招标的</w:t>
      </w:r>
      <w:r>
        <w:rPr>
          <w:rFonts w:hint="eastAsia" w:ascii="宋体" w:hAnsi="宋体" w:cs="宋体"/>
          <w:sz w:val="24"/>
        </w:rPr>
        <w:t>采购人是</w:t>
      </w:r>
      <w:r>
        <w:rPr>
          <w:rFonts w:hint="eastAsia" w:ascii="宋体" w:hAnsi="宋体" w:cs="宋体"/>
          <w:b/>
          <w:sz w:val="24"/>
          <w:lang w:val="en-GB"/>
        </w:rPr>
        <w:t>海南省第二卫生学校</w:t>
      </w:r>
      <w:r>
        <w:rPr>
          <w:rFonts w:hint="eastAsia" w:ascii="宋体" w:hAnsi="宋体" w:cs="宋体"/>
          <w:sz w:val="24"/>
        </w:rPr>
        <w:t>。</w:t>
      </w:r>
    </w:p>
    <w:p>
      <w:pPr>
        <w:tabs>
          <w:tab w:val="left" w:pos="7665"/>
        </w:tabs>
        <w:spacing w:line="440" w:lineRule="exact"/>
        <w:ind w:firstLine="480" w:firstLineChars="200"/>
        <w:rPr>
          <w:rFonts w:ascii="宋体" w:hAnsi="宋体" w:cs="宋体"/>
          <w:sz w:val="24"/>
        </w:rPr>
      </w:pPr>
      <w:r>
        <w:rPr>
          <w:rFonts w:hint="eastAsia" w:ascii="宋体" w:hAnsi="宋体" w:cs="宋体"/>
          <w:sz w:val="24"/>
        </w:rPr>
        <w:t>2.2 “招标代理机构”系指受采购人的委托依法办理</w:t>
      </w:r>
      <w:r>
        <w:rPr>
          <w:rFonts w:hint="eastAsia" w:ascii="宋体" w:hAnsi="宋体" w:cs="宋体"/>
          <w:bCs/>
          <w:kern w:val="0"/>
          <w:sz w:val="24"/>
          <w:lang w:val="en-GB"/>
        </w:rPr>
        <w:t>招标</w:t>
      </w:r>
      <w:r>
        <w:rPr>
          <w:rFonts w:hint="eastAsia" w:ascii="宋体" w:hAnsi="宋体" w:cs="宋体"/>
          <w:sz w:val="24"/>
        </w:rPr>
        <w:t>事宜的机构。本次</w:t>
      </w:r>
      <w:r>
        <w:rPr>
          <w:rFonts w:hint="eastAsia" w:ascii="宋体" w:hAnsi="宋体" w:cs="宋体"/>
          <w:bCs/>
          <w:kern w:val="0"/>
          <w:sz w:val="24"/>
          <w:lang w:val="en-GB"/>
        </w:rPr>
        <w:t>招标</w:t>
      </w:r>
      <w:r>
        <w:rPr>
          <w:rFonts w:hint="eastAsia" w:ascii="宋体" w:hAnsi="宋体" w:cs="宋体"/>
          <w:sz w:val="24"/>
        </w:rPr>
        <w:t>的采购代理机构是</w:t>
      </w:r>
      <w:r>
        <w:rPr>
          <w:rFonts w:hint="eastAsia" w:ascii="宋体" w:hAnsi="宋体" w:cs="宋体"/>
          <w:b/>
          <w:bCs/>
          <w:sz w:val="24"/>
        </w:rPr>
        <w:t>海南和信源招标代理有限公司</w:t>
      </w:r>
      <w:r>
        <w:rPr>
          <w:rFonts w:hint="eastAsia" w:ascii="宋体" w:hAnsi="宋体" w:cs="宋体"/>
          <w:sz w:val="24"/>
        </w:rPr>
        <w:t>。</w:t>
      </w:r>
    </w:p>
    <w:p>
      <w:pPr>
        <w:tabs>
          <w:tab w:val="left" w:pos="7665"/>
        </w:tabs>
        <w:spacing w:line="440" w:lineRule="exact"/>
        <w:ind w:firstLine="480" w:firstLineChars="200"/>
        <w:rPr>
          <w:rFonts w:ascii="宋体" w:hAnsi="宋体" w:cs="宋体"/>
          <w:sz w:val="24"/>
        </w:rPr>
      </w:pPr>
      <w:r>
        <w:rPr>
          <w:rFonts w:hint="eastAsia" w:ascii="宋体" w:hAnsi="宋体" w:cs="宋体"/>
          <w:sz w:val="24"/>
        </w:rPr>
        <w:t>2.3 “投标人”系指实名购买</w:t>
      </w:r>
      <w:r>
        <w:rPr>
          <w:rFonts w:hint="eastAsia" w:ascii="宋体" w:hAnsi="宋体" w:cs="宋体"/>
          <w:bCs/>
          <w:kern w:val="0"/>
          <w:sz w:val="24"/>
          <w:lang w:val="en-GB"/>
        </w:rPr>
        <w:t>招标</w:t>
      </w:r>
      <w:r>
        <w:rPr>
          <w:rFonts w:hint="eastAsia" w:ascii="宋体" w:hAnsi="宋体" w:cs="宋体"/>
          <w:sz w:val="24"/>
        </w:rPr>
        <w:t>文件拟参加投标和拟向采购人提供货物及相应服务的投标单位。其职责如下：</w:t>
      </w:r>
    </w:p>
    <w:p>
      <w:pPr>
        <w:tabs>
          <w:tab w:val="left" w:pos="7665"/>
        </w:tabs>
        <w:spacing w:line="440" w:lineRule="exact"/>
        <w:ind w:firstLine="480" w:firstLineChars="200"/>
        <w:rPr>
          <w:rFonts w:ascii="宋体" w:hAnsi="宋体" w:cs="宋体"/>
          <w:sz w:val="24"/>
        </w:rPr>
      </w:pPr>
      <w:r>
        <w:rPr>
          <w:rFonts w:hint="eastAsia" w:ascii="宋体" w:hAnsi="宋体" w:cs="宋体"/>
          <w:sz w:val="24"/>
        </w:rPr>
        <w:t>2.3.1 对</w:t>
      </w:r>
      <w:r>
        <w:rPr>
          <w:rFonts w:hint="eastAsia" w:ascii="宋体" w:hAnsi="宋体" w:cs="宋体"/>
          <w:bCs/>
          <w:kern w:val="0"/>
          <w:sz w:val="24"/>
          <w:lang w:val="en-GB"/>
        </w:rPr>
        <w:t>招标</w:t>
      </w:r>
      <w:r>
        <w:rPr>
          <w:rFonts w:hint="eastAsia" w:ascii="宋体" w:hAnsi="宋体" w:cs="宋体"/>
          <w:sz w:val="24"/>
        </w:rPr>
        <w:t>文件错、漏之处提出澄清、说明要求或质疑；</w:t>
      </w:r>
    </w:p>
    <w:p>
      <w:pPr>
        <w:tabs>
          <w:tab w:val="left" w:pos="3060"/>
        </w:tabs>
        <w:spacing w:line="440" w:lineRule="exact"/>
        <w:ind w:firstLine="480" w:firstLineChars="200"/>
        <w:rPr>
          <w:rFonts w:ascii="宋体" w:hAnsi="宋体" w:cs="宋体"/>
          <w:sz w:val="24"/>
        </w:rPr>
      </w:pPr>
      <w:r>
        <w:rPr>
          <w:rFonts w:hint="eastAsia" w:ascii="宋体" w:hAnsi="宋体" w:cs="宋体"/>
          <w:sz w:val="24"/>
        </w:rPr>
        <w:t>2.3.2 按要求缴纳投标保证金；</w:t>
      </w:r>
    </w:p>
    <w:p>
      <w:pPr>
        <w:tabs>
          <w:tab w:val="left" w:pos="3060"/>
        </w:tabs>
        <w:spacing w:line="440" w:lineRule="exact"/>
        <w:ind w:firstLine="480" w:firstLineChars="200"/>
        <w:rPr>
          <w:rFonts w:ascii="宋体" w:hAnsi="宋体" w:cs="宋体"/>
          <w:sz w:val="24"/>
        </w:rPr>
      </w:pPr>
      <w:r>
        <w:rPr>
          <w:rFonts w:hint="eastAsia" w:ascii="宋体" w:hAnsi="宋体" w:cs="宋体"/>
          <w:sz w:val="24"/>
        </w:rPr>
        <w:t>2.3.3 按要求编制投标文件；</w:t>
      </w:r>
    </w:p>
    <w:p>
      <w:pPr>
        <w:tabs>
          <w:tab w:val="left" w:pos="3060"/>
        </w:tabs>
        <w:spacing w:line="440" w:lineRule="exact"/>
        <w:ind w:firstLine="480" w:firstLineChars="200"/>
        <w:rPr>
          <w:rFonts w:ascii="宋体" w:hAnsi="宋体" w:cs="宋体"/>
          <w:sz w:val="24"/>
        </w:rPr>
      </w:pPr>
      <w:r>
        <w:rPr>
          <w:rFonts w:hint="eastAsia" w:ascii="宋体" w:hAnsi="宋体" w:cs="宋体"/>
          <w:sz w:val="24"/>
        </w:rPr>
        <w:t>2.3.4 派投标代表投标（递交投标文件），参加开标活动，对评审小组就投标文件提出的问题进行澄清；“投标代表”系指在投标过程中代表投标单位处理投标事宜的人员，包括投标单位法定代表人或负责人及取得授权的投标单位人员；</w:t>
      </w:r>
    </w:p>
    <w:p>
      <w:pPr>
        <w:tabs>
          <w:tab w:val="left" w:pos="3060"/>
        </w:tabs>
        <w:spacing w:line="440" w:lineRule="exact"/>
        <w:ind w:firstLine="480" w:firstLineChars="200"/>
        <w:rPr>
          <w:rFonts w:ascii="宋体" w:hAnsi="宋体" w:cs="宋体"/>
          <w:sz w:val="24"/>
        </w:rPr>
      </w:pPr>
      <w:r>
        <w:rPr>
          <w:rFonts w:hint="eastAsia" w:ascii="宋体" w:hAnsi="宋体" w:cs="宋体"/>
          <w:sz w:val="24"/>
        </w:rPr>
        <w:t>2.3.5 配合相关职能部门就</w:t>
      </w:r>
      <w:r>
        <w:rPr>
          <w:rFonts w:hint="eastAsia" w:ascii="宋体" w:hAnsi="宋体" w:cs="宋体"/>
          <w:bCs/>
          <w:kern w:val="0"/>
          <w:sz w:val="24"/>
          <w:lang w:val="en-GB"/>
        </w:rPr>
        <w:t>公开招标采购</w:t>
      </w:r>
      <w:r>
        <w:rPr>
          <w:rFonts w:hint="eastAsia" w:ascii="宋体" w:hAnsi="宋体" w:cs="宋体"/>
          <w:sz w:val="24"/>
        </w:rPr>
        <w:t>项目的质疑、投诉和举报的处理工作；</w:t>
      </w:r>
    </w:p>
    <w:p>
      <w:pPr>
        <w:tabs>
          <w:tab w:val="left" w:pos="3060"/>
        </w:tabs>
        <w:spacing w:line="440" w:lineRule="exact"/>
        <w:ind w:firstLine="480" w:firstLineChars="200"/>
        <w:rPr>
          <w:rFonts w:ascii="宋体" w:hAnsi="宋体" w:cs="宋体"/>
          <w:sz w:val="24"/>
        </w:rPr>
      </w:pPr>
      <w:r>
        <w:rPr>
          <w:rFonts w:hint="eastAsia" w:ascii="宋体" w:hAnsi="宋体" w:cs="宋体"/>
          <w:sz w:val="24"/>
        </w:rPr>
        <w:t>2.3.6 与采购人签订采购合同，按照合同规定向采购人提供货物或服务；</w:t>
      </w:r>
    </w:p>
    <w:p>
      <w:pPr>
        <w:tabs>
          <w:tab w:val="left" w:pos="7665"/>
        </w:tabs>
        <w:spacing w:line="440" w:lineRule="exact"/>
        <w:ind w:firstLine="480" w:firstLineChars="200"/>
        <w:rPr>
          <w:rFonts w:ascii="宋体" w:hAnsi="宋体" w:cs="宋体"/>
          <w:bCs/>
          <w:sz w:val="24"/>
        </w:rPr>
      </w:pPr>
      <w:r>
        <w:rPr>
          <w:rFonts w:hint="eastAsia" w:ascii="宋体" w:hAnsi="宋体" w:cs="宋体"/>
          <w:bCs/>
          <w:sz w:val="24"/>
        </w:rPr>
        <w:t>2.3.7 单位负责人为同一人或者存在控股、管理关系的不同单位，不得参加同一标段投标或者未划分标段的同一招标项目投标。违反该规定的，相关投标均无效，由此产生的一切后果均由相关投标人承担。</w:t>
      </w:r>
    </w:p>
    <w:p>
      <w:pPr>
        <w:tabs>
          <w:tab w:val="left" w:pos="7665"/>
        </w:tabs>
        <w:spacing w:line="440" w:lineRule="exact"/>
        <w:ind w:firstLine="480" w:firstLineChars="200"/>
        <w:rPr>
          <w:rFonts w:ascii="宋体" w:hAnsi="宋体" w:cs="宋体"/>
          <w:bCs/>
          <w:sz w:val="24"/>
        </w:rPr>
      </w:pPr>
      <w:r>
        <w:rPr>
          <w:rFonts w:hint="eastAsia" w:ascii="宋体" w:hAnsi="宋体" w:cs="宋体"/>
          <w:bCs/>
          <w:sz w:val="24"/>
        </w:rPr>
        <w:t>2.3.8除单一来源采购项目外，为采购项目提供整体设计、规范编制或者项目管理、监理、检测等服务的供应商，不得再参加该采购项目的其他采购活动。</w:t>
      </w:r>
    </w:p>
    <w:p>
      <w:pPr>
        <w:tabs>
          <w:tab w:val="left" w:pos="7665"/>
        </w:tabs>
        <w:spacing w:line="440" w:lineRule="exact"/>
        <w:ind w:firstLine="480" w:firstLineChars="200"/>
        <w:rPr>
          <w:rFonts w:ascii="宋体" w:hAnsi="宋体" w:cs="宋体"/>
          <w:bCs/>
          <w:sz w:val="24"/>
        </w:rPr>
      </w:pPr>
      <w:r>
        <w:rPr>
          <w:rFonts w:hint="eastAsia" w:ascii="宋体" w:hAnsi="宋体"/>
          <w:bCs/>
          <w:sz w:val="24"/>
        </w:rPr>
        <w:t>2.3.9投标人被列入失信被执行人、重大税收违法案件当事人名单、政府采购严重违法失信行为记录名单、或存在其他不符合《中华人民共和国政府采购法》第二十二条规定条件的情况的投标人不得参与投标。</w:t>
      </w:r>
    </w:p>
    <w:p>
      <w:pPr>
        <w:tabs>
          <w:tab w:val="left" w:pos="7665"/>
        </w:tabs>
        <w:spacing w:line="440" w:lineRule="exact"/>
        <w:ind w:firstLine="480" w:firstLineChars="200"/>
        <w:rPr>
          <w:rFonts w:ascii="宋体" w:hAnsi="宋体" w:cs="宋体"/>
          <w:sz w:val="24"/>
        </w:rPr>
      </w:pPr>
      <w:r>
        <w:rPr>
          <w:rFonts w:hint="eastAsia" w:ascii="宋体" w:hAnsi="宋体" w:cs="宋体"/>
          <w:sz w:val="24"/>
        </w:rPr>
        <w:t>2.3.10 政府采购法律法规所规定的其他职责。</w:t>
      </w:r>
      <w:bookmarkStart w:id="0" w:name="_Toc183682344"/>
      <w:bookmarkStart w:id="1" w:name="_Toc183582207"/>
      <w:bookmarkStart w:id="2" w:name="_Toc217446036"/>
      <w:bookmarkStart w:id="3" w:name="_Toc217390843"/>
    </w:p>
    <w:p>
      <w:pPr>
        <w:tabs>
          <w:tab w:val="left" w:pos="7665"/>
        </w:tabs>
        <w:spacing w:line="440" w:lineRule="exact"/>
        <w:ind w:firstLine="480" w:firstLineChars="200"/>
        <w:rPr>
          <w:rFonts w:ascii="宋体" w:hAnsi="宋体" w:cs="宋体"/>
          <w:sz w:val="24"/>
        </w:rPr>
      </w:pPr>
      <w:r>
        <w:rPr>
          <w:rFonts w:hint="eastAsia" w:ascii="宋体" w:hAnsi="宋体" w:cs="宋体"/>
          <w:sz w:val="24"/>
        </w:rPr>
        <w:t>2.4 合格的投标人</w:t>
      </w:r>
      <w:bookmarkEnd w:id="0"/>
      <w:bookmarkEnd w:id="1"/>
      <w:bookmarkEnd w:id="2"/>
      <w:bookmarkEnd w:id="3"/>
      <w:bookmarkStart w:id="4" w:name="_Toc183582208"/>
      <w:bookmarkStart w:id="5" w:name="_Toc183682345"/>
      <w:bookmarkStart w:id="6" w:name="_Toc217446037"/>
    </w:p>
    <w:p>
      <w:pPr>
        <w:tabs>
          <w:tab w:val="left" w:pos="7665"/>
        </w:tabs>
        <w:spacing w:line="440" w:lineRule="exact"/>
        <w:ind w:firstLine="480" w:firstLineChars="200"/>
        <w:rPr>
          <w:rFonts w:ascii="宋体" w:hAnsi="宋体" w:cs="宋体"/>
          <w:bCs/>
          <w:kern w:val="0"/>
          <w:sz w:val="24"/>
          <w:lang w:val="en-GB"/>
        </w:rPr>
      </w:pPr>
      <w:r>
        <w:rPr>
          <w:rFonts w:hint="eastAsia" w:ascii="宋体" w:hAnsi="宋体" w:cs="宋体"/>
          <w:bCs/>
          <w:kern w:val="0"/>
          <w:sz w:val="24"/>
        </w:rPr>
        <w:t xml:space="preserve">2.4.1 </w:t>
      </w:r>
      <w:r>
        <w:rPr>
          <w:rFonts w:hint="eastAsia" w:ascii="宋体" w:hAnsi="宋体" w:cs="宋体"/>
          <w:bCs/>
          <w:kern w:val="0"/>
          <w:sz w:val="24"/>
          <w:lang w:val="en-GB"/>
        </w:rPr>
        <w:t>符合《中华人民共和国政府采购法》第二十二条规定的供应商。</w:t>
      </w:r>
    </w:p>
    <w:p>
      <w:pPr>
        <w:tabs>
          <w:tab w:val="left" w:pos="7665"/>
        </w:tabs>
        <w:spacing w:line="440" w:lineRule="exact"/>
        <w:ind w:firstLine="480" w:firstLineChars="200"/>
        <w:rPr>
          <w:rFonts w:ascii="宋体" w:hAnsi="宋体" w:cs="宋体"/>
          <w:bCs/>
          <w:kern w:val="0"/>
          <w:sz w:val="24"/>
          <w:lang w:val="en-GB"/>
        </w:rPr>
      </w:pPr>
      <w:r>
        <w:rPr>
          <w:rFonts w:hint="eastAsia" w:ascii="宋体" w:hAnsi="宋体" w:cs="宋体"/>
          <w:bCs/>
          <w:kern w:val="0"/>
          <w:sz w:val="24"/>
        </w:rPr>
        <w:t xml:space="preserve">2.4.2 </w:t>
      </w:r>
      <w:r>
        <w:rPr>
          <w:rFonts w:hint="eastAsia" w:ascii="宋体" w:hAnsi="宋体" w:cs="宋体"/>
          <w:bCs/>
          <w:kern w:val="0"/>
          <w:sz w:val="24"/>
          <w:lang w:val="en-GB"/>
        </w:rPr>
        <w:t>符合招标文件规定的资格要求，并有能力提供满足招标要求的相关货物及服务的法人实体。</w:t>
      </w:r>
    </w:p>
    <w:p>
      <w:pPr>
        <w:tabs>
          <w:tab w:val="left" w:pos="7665"/>
        </w:tabs>
        <w:spacing w:line="440" w:lineRule="exact"/>
        <w:rPr>
          <w:rFonts w:ascii="宋体" w:hAnsi="宋体" w:cs="宋体"/>
          <w:sz w:val="24"/>
        </w:rPr>
      </w:pPr>
      <w:r>
        <w:rPr>
          <w:rFonts w:hint="eastAsia" w:ascii="宋体" w:hAnsi="宋体" w:cs="宋体"/>
          <w:sz w:val="24"/>
        </w:rPr>
        <w:t xml:space="preserve">    2.5 </w:t>
      </w:r>
      <w:r>
        <w:rPr>
          <w:rFonts w:hint="eastAsia" w:ascii="宋体" w:hAnsi="宋体" w:cs="宋体"/>
          <w:bCs/>
          <w:kern w:val="0"/>
          <w:sz w:val="24"/>
          <w:lang w:val="en-GB"/>
        </w:rPr>
        <w:t>“中标人”系指经评标委员会按照招标文件确定的评标标准和方法，对招投标文件进行评审，推荐合格的中标候选人，招标人根据评标委员会提出的书面评标报告和推荐的中标候选人确定中标人。</w:t>
      </w:r>
    </w:p>
    <w:p>
      <w:pPr>
        <w:pStyle w:val="8"/>
        <w:adjustRightInd w:val="0"/>
        <w:snapToGrid w:val="0"/>
        <w:spacing w:line="440" w:lineRule="exact"/>
        <w:rPr>
          <w:rFonts w:hAnsi="宋体" w:cs="宋体"/>
          <w:bCs/>
          <w:kern w:val="0"/>
          <w:sz w:val="24"/>
          <w:lang w:val="en-GB"/>
        </w:rPr>
      </w:pPr>
      <w:r>
        <w:rPr>
          <w:rFonts w:hint="eastAsia" w:hAnsi="宋体" w:cs="宋体"/>
          <w:b/>
          <w:sz w:val="24"/>
        </w:rPr>
        <w:t>3</w:t>
      </w:r>
      <w:r>
        <w:rPr>
          <w:rFonts w:hint="eastAsia" w:hAnsi="宋体" w:cs="宋体"/>
          <w:b/>
          <w:sz w:val="24"/>
          <w:lang w:val="en-GB"/>
        </w:rPr>
        <w:t>、合格的货物和服务</w:t>
      </w:r>
    </w:p>
    <w:p>
      <w:pPr>
        <w:adjustRightInd w:val="0"/>
        <w:snapToGrid w:val="0"/>
        <w:spacing w:line="440" w:lineRule="exact"/>
        <w:ind w:firstLine="480" w:firstLineChars="200"/>
        <w:rPr>
          <w:rFonts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.1</w:t>
      </w:r>
      <w:r>
        <w:rPr>
          <w:rFonts w:hint="eastAsia" w:ascii="宋体" w:hAnsi="宋体" w:cs="宋体"/>
          <w:bCs/>
          <w:kern w:val="0"/>
          <w:sz w:val="24"/>
        </w:rPr>
        <w:t xml:space="preserve"> </w:t>
      </w:r>
      <w:r>
        <w:rPr>
          <w:rFonts w:hint="eastAsia" w:ascii="宋体" w:hAnsi="宋体" w:cs="宋体"/>
          <w:bCs/>
          <w:kern w:val="0"/>
          <w:sz w:val="24"/>
          <w:lang w:val="en-GB"/>
        </w:rPr>
        <w:t>“货物”系指投标人制造或组织符合招标文件要求的货物等。所投货物必须是合法生产的合格货物，并能够按照货物合同规定的品牌、产地、质量、价格和有效期等。</w:t>
      </w:r>
    </w:p>
    <w:p>
      <w:pPr>
        <w:adjustRightInd w:val="0"/>
        <w:snapToGrid w:val="0"/>
        <w:spacing w:line="440" w:lineRule="exact"/>
        <w:ind w:firstLine="480" w:firstLineChars="200"/>
        <w:rPr>
          <w:rFonts w:ascii="宋体" w:hAnsi="宋体" w:cs="宋体"/>
          <w:bCs/>
          <w:kern w:val="0"/>
          <w:sz w:val="24"/>
          <w:lang w:val="en-GB"/>
        </w:rPr>
      </w:pPr>
      <w:r>
        <w:rPr>
          <w:rFonts w:hint="eastAsia" w:ascii="宋体" w:hAnsi="宋体" w:cs="宋体"/>
          <w:bCs/>
          <w:kern w:val="0"/>
          <w:sz w:val="24"/>
        </w:rPr>
        <w:t>3</w:t>
      </w:r>
      <w:r>
        <w:rPr>
          <w:rFonts w:hint="eastAsia" w:ascii="宋体" w:hAnsi="宋体" w:cs="宋体"/>
          <w:bCs/>
          <w:kern w:val="0"/>
          <w:sz w:val="24"/>
          <w:lang w:val="en-GB"/>
        </w:rPr>
        <w:t>.2 “服务”系指除货物以外的其他政府采购对象，其中包括：卖方须承担的运输、安装、技术支持与升级、培训、验收以及其它类似附加服务的义务。</w:t>
      </w:r>
    </w:p>
    <w:bookmarkEnd w:id="4"/>
    <w:bookmarkEnd w:id="5"/>
    <w:bookmarkEnd w:id="6"/>
    <w:p>
      <w:pPr>
        <w:tabs>
          <w:tab w:val="left" w:pos="7665"/>
        </w:tabs>
        <w:spacing w:line="440" w:lineRule="exact"/>
        <w:rPr>
          <w:rFonts w:ascii="宋体" w:hAnsi="宋体" w:cs="宋体"/>
          <w:sz w:val="24"/>
        </w:rPr>
      </w:pPr>
      <w:r>
        <w:rPr>
          <w:rFonts w:hint="eastAsia" w:ascii="宋体" w:hAnsi="宋体" w:cs="宋体"/>
          <w:b/>
          <w:sz w:val="24"/>
        </w:rPr>
        <w:t>4、</w:t>
      </w:r>
      <w:r>
        <w:rPr>
          <w:rFonts w:hint="eastAsia" w:ascii="宋体" w:hAnsi="宋体" w:cs="宋体"/>
          <w:kern w:val="0"/>
          <w:sz w:val="24"/>
        </w:rPr>
        <w:t>本招标文件由招标人负责解释。</w:t>
      </w:r>
    </w:p>
    <w:p>
      <w:pPr>
        <w:tabs>
          <w:tab w:val="left" w:pos="7665"/>
        </w:tabs>
        <w:spacing w:line="440" w:lineRule="exact"/>
        <w:rPr>
          <w:rFonts w:ascii="宋体" w:hAnsi="宋体" w:cs="宋体"/>
          <w:b/>
          <w:sz w:val="24"/>
        </w:rPr>
      </w:pPr>
      <w:r>
        <w:rPr>
          <w:rFonts w:hint="eastAsia" w:ascii="宋体" w:hAnsi="宋体" w:cs="宋体"/>
          <w:b/>
          <w:sz w:val="24"/>
        </w:rPr>
        <w:t>5、投标费用</w:t>
      </w:r>
    </w:p>
    <w:p>
      <w:pPr>
        <w:spacing w:line="440" w:lineRule="exact"/>
        <w:ind w:firstLine="480" w:firstLineChars="200"/>
        <w:rPr>
          <w:rFonts w:ascii="宋体" w:hAnsi="宋体" w:cs="宋体"/>
          <w:sz w:val="24"/>
        </w:rPr>
      </w:pPr>
      <w:bookmarkStart w:id="7" w:name="_Toc183682347"/>
      <w:bookmarkStart w:id="8" w:name="_Toc217446039"/>
      <w:bookmarkStart w:id="9" w:name="_Toc183582210"/>
      <w:r>
        <w:rPr>
          <w:rFonts w:hint="eastAsia" w:ascii="宋体" w:hAnsi="宋体" w:cs="宋体"/>
          <w:sz w:val="24"/>
        </w:rPr>
        <w:t>5.1 投标人应承担所有与准备和参加投标有关的费用。不论投标的结果如何，招标代理机构和采购人均无义务和责任承担这些费用。</w:t>
      </w:r>
    </w:p>
    <w:p>
      <w:pPr>
        <w:spacing w:line="440" w:lineRule="exact"/>
        <w:ind w:firstLine="480" w:firstLineChars="200"/>
        <w:rPr>
          <w:rFonts w:ascii="宋体" w:hAnsi="宋体" w:cs="宋体"/>
          <w:sz w:val="24"/>
        </w:rPr>
      </w:pPr>
      <w:r>
        <w:rPr>
          <w:rFonts w:hint="eastAsia" w:ascii="宋体" w:hAnsi="宋体" w:cs="宋体"/>
          <w:sz w:val="24"/>
        </w:rPr>
        <w:t>5.2 招标代理机构按国家相关部门规定的标准向中标人收取招标代理服务费。中标人须在中标公告之日起至领取《中标通知书》前向招标代理机构支付招标代理费，逾期未付，每日按代理费的百分之五收取违约金，且招标代理机构有权拒绝向中标人发放 《中标通知书》、在中标合同上拒签或盖章，因此造成的法律责任均由中标人承担。</w:t>
      </w:r>
    </w:p>
    <w:p>
      <w:pPr>
        <w:tabs>
          <w:tab w:val="left" w:pos="7665"/>
        </w:tabs>
        <w:spacing w:beforeLines="50" w:afterLines="50" w:line="440" w:lineRule="exact"/>
        <w:rPr>
          <w:rFonts w:ascii="宋体" w:hAnsi="宋体" w:cs="宋体"/>
          <w:b/>
          <w:sz w:val="28"/>
          <w:szCs w:val="28"/>
        </w:rPr>
      </w:pPr>
      <w:r>
        <w:rPr>
          <w:rFonts w:hint="eastAsia" w:ascii="宋体" w:hAnsi="宋体" w:cs="宋体"/>
          <w:b/>
          <w:sz w:val="28"/>
          <w:szCs w:val="28"/>
        </w:rPr>
        <w:t>（二）招标文件</w:t>
      </w:r>
    </w:p>
    <w:p>
      <w:pPr>
        <w:pStyle w:val="8"/>
        <w:adjustRightInd w:val="0"/>
        <w:snapToGrid w:val="0"/>
        <w:spacing w:line="440" w:lineRule="exact"/>
        <w:ind w:left="420" w:hanging="420"/>
        <w:rPr>
          <w:rFonts w:hAnsi="宋体" w:cs="宋体"/>
          <w:b/>
          <w:bCs/>
          <w:sz w:val="24"/>
        </w:rPr>
      </w:pPr>
      <w:r>
        <w:rPr>
          <w:rFonts w:hint="eastAsia" w:hAnsi="宋体" w:cs="宋体"/>
          <w:b/>
          <w:bCs/>
          <w:sz w:val="24"/>
        </w:rPr>
        <w:t>6、招标文件的构成</w:t>
      </w:r>
    </w:p>
    <w:p>
      <w:pPr>
        <w:pStyle w:val="8"/>
        <w:adjustRightInd w:val="0"/>
        <w:snapToGrid w:val="0"/>
        <w:spacing w:line="440" w:lineRule="exact"/>
        <w:ind w:firstLine="480" w:firstLineChars="200"/>
        <w:rPr>
          <w:rFonts w:hAnsi="宋体" w:cs="宋体"/>
          <w:sz w:val="24"/>
        </w:rPr>
      </w:pPr>
      <w:r>
        <w:rPr>
          <w:rFonts w:hint="eastAsia" w:hAnsi="宋体" w:cs="宋体"/>
          <w:sz w:val="24"/>
        </w:rPr>
        <w:t>6.1 招标文件由下列文件以及在招标过程中发出的修正和补充文件组成：</w:t>
      </w:r>
    </w:p>
    <w:p>
      <w:pPr>
        <w:pStyle w:val="8"/>
        <w:adjustRightInd w:val="0"/>
        <w:snapToGrid w:val="0"/>
        <w:spacing w:line="440" w:lineRule="exact"/>
        <w:ind w:firstLine="480" w:firstLineChars="200"/>
        <w:rPr>
          <w:rFonts w:hAnsi="宋体" w:cs="宋体"/>
          <w:sz w:val="24"/>
        </w:rPr>
      </w:pPr>
      <w:r>
        <w:rPr>
          <w:rFonts w:hint="eastAsia" w:hAnsi="宋体" w:cs="宋体"/>
          <w:sz w:val="24"/>
        </w:rPr>
        <w:t>第一部分  投标邀请函</w:t>
      </w:r>
    </w:p>
    <w:p>
      <w:pPr>
        <w:pStyle w:val="8"/>
        <w:adjustRightInd w:val="0"/>
        <w:snapToGrid w:val="0"/>
        <w:spacing w:line="440" w:lineRule="exact"/>
        <w:ind w:firstLine="480" w:firstLineChars="200"/>
        <w:rPr>
          <w:rFonts w:hAnsi="宋体" w:cs="宋体"/>
          <w:sz w:val="24"/>
        </w:rPr>
      </w:pPr>
      <w:r>
        <w:rPr>
          <w:rFonts w:hint="eastAsia" w:hAnsi="宋体" w:cs="宋体"/>
          <w:sz w:val="24"/>
        </w:rPr>
        <w:t>第二部分  用户需求书</w:t>
      </w:r>
    </w:p>
    <w:p>
      <w:pPr>
        <w:pStyle w:val="8"/>
        <w:adjustRightInd w:val="0"/>
        <w:snapToGrid w:val="0"/>
        <w:spacing w:line="440" w:lineRule="exact"/>
        <w:ind w:firstLine="480" w:firstLineChars="200"/>
        <w:rPr>
          <w:rFonts w:hAnsi="宋体" w:cs="宋体"/>
          <w:sz w:val="24"/>
        </w:rPr>
      </w:pPr>
      <w:r>
        <w:rPr>
          <w:rFonts w:hint="eastAsia" w:hAnsi="宋体" w:cs="宋体"/>
          <w:sz w:val="24"/>
        </w:rPr>
        <w:t>第三部分  投标人须知</w:t>
      </w:r>
    </w:p>
    <w:p>
      <w:pPr>
        <w:pStyle w:val="8"/>
        <w:adjustRightInd w:val="0"/>
        <w:snapToGrid w:val="0"/>
        <w:spacing w:line="440" w:lineRule="exact"/>
        <w:ind w:firstLine="480" w:firstLineChars="200"/>
        <w:rPr>
          <w:rFonts w:hAnsi="宋体" w:cs="宋体"/>
          <w:sz w:val="24"/>
        </w:rPr>
      </w:pPr>
      <w:r>
        <w:rPr>
          <w:rFonts w:hint="eastAsia" w:hAnsi="宋体" w:cs="宋体"/>
          <w:sz w:val="24"/>
        </w:rPr>
        <w:t>第四部分  合同条款及格式</w:t>
      </w:r>
    </w:p>
    <w:p>
      <w:pPr>
        <w:pStyle w:val="8"/>
        <w:adjustRightInd w:val="0"/>
        <w:snapToGrid w:val="0"/>
        <w:spacing w:line="440" w:lineRule="exact"/>
        <w:ind w:firstLine="480" w:firstLineChars="200"/>
        <w:rPr>
          <w:rFonts w:hAnsi="宋体" w:cs="宋体"/>
          <w:sz w:val="24"/>
        </w:rPr>
      </w:pPr>
      <w:r>
        <w:rPr>
          <w:rFonts w:hint="eastAsia" w:hAnsi="宋体" w:cs="宋体"/>
          <w:sz w:val="24"/>
        </w:rPr>
        <w:t>第五部分  投标文件格式</w:t>
      </w:r>
    </w:p>
    <w:p>
      <w:pPr>
        <w:pStyle w:val="8"/>
        <w:adjustRightInd w:val="0"/>
        <w:snapToGrid w:val="0"/>
        <w:spacing w:line="440" w:lineRule="exact"/>
        <w:ind w:firstLine="480" w:firstLineChars="200"/>
        <w:rPr>
          <w:rFonts w:hAnsi="宋体" w:cs="宋体"/>
          <w:sz w:val="24"/>
        </w:rPr>
      </w:pPr>
      <w:r>
        <w:rPr>
          <w:rFonts w:hint="eastAsia" w:hAnsi="宋体" w:cs="宋体"/>
          <w:sz w:val="24"/>
        </w:rPr>
        <w:t>6.2 投标人须认真阅读招标文件中所有的事项、格式、条款和技术规范等。投标人没有按照招标文件要求提交全部资料，或者投标人未对招标文件在各方面都做出实质性响应，可能导致其投标被拒绝或流标等风险均由投标人承担。</w:t>
      </w:r>
    </w:p>
    <w:p>
      <w:pPr>
        <w:pStyle w:val="8"/>
        <w:adjustRightInd w:val="0"/>
        <w:snapToGrid w:val="0"/>
        <w:spacing w:line="440" w:lineRule="exact"/>
        <w:rPr>
          <w:rFonts w:hAnsi="宋体" w:cs="宋体"/>
          <w:b/>
          <w:bCs/>
          <w:sz w:val="24"/>
        </w:rPr>
      </w:pPr>
      <w:r>
        <w:rPr>
          <w:rFonts w:hint="eastAsia" w:hAnsi="宋体" w:cs="宋体"/>
          <w:b/>
          <w:bCs/>
          <w:sz w:val="24"/>
        </w:rPr>
        <w:t>7、招标文件的澄清</w:t>
      </w:r>
    </w:p>
    <w:p>
      <w:pPr>
        <w:pStyle w:val="8"/>
        <w:adjustRightInd w:val="0"/>
        <w:snapToGrid w:val="0"/>
        <w:spacing w:line="440" w:lineRule="exact"/>
        <w:ind w:firstLine="480" w:firstLineChars="200"/>
        <w:rPr>
          <w:rFonts w:hAnsi="宋体" w:cs="宋体"/>
          <w:sz w:val="24"/>
        </w:rPr>
      </w:pPr>
      <w:r>
        <w:rPr>
          <w:rFonts w:hint="eastAsia" w:hAnsi="宋体" w:cs="宋体"/>
          <w:sz w:val="24"/>
        </w:rPr>
        <w:t>投标人在收到招标文件后，若有疑问需要澄清，可以书面形式（包括信函、传真、电传，下同）在投标截止时间15天前（逾期不受理）通知招标代理机构，招标代理机构将以书面形式进行答复，同时招标代理机构有权将答复内容（包括所提问题，但不包括问题来源）分发给所有购买了本招标文件的投标人。在上述期限内未对招标代理机构提出需要澄清的书面意见，或从收到招标文件之日起7个工作日内未向招标代理机构提出质疑，即视为接受了本招标文件中的所有条款和规定。</w:t>
      </w:r>
    </w:p>
    <w:p>
      <w:pPr>
        <w:pStyle w:val="8"/>
        <w:adjustRightInd w:val="0"/>
        <w:snapToGrid w:val="0"/>
        <w:spacing w:line="440" w:lineRule="exact"/>
        <w:ind w:left="420" w:hanging="420"/>
        <w:rPr>
          <w:rFonts w:hAnsi="宋体" w:cs="宋体"/>
          <w:b/>
          <w:bCs/>
          <w:sz w:val="24"/>
        </w:rPr>
      </w:pPr>
      <w:r>
        <w:rPr>
          <w:rFonts w:hint="eastAsia" w:hAnsi="宋体" w:cs="宋体"/>
          <w:b/>
          <w:bCs/>
          <w:sz w:val="24"/>
        </w:rPr>
        <w:t>8、招标文件的修改</w:t>
      </w:r>
    </w:p>
    <w:p>
      <w:pPr>
        <w:pStyle w:val="8"/>
        <w:adjustRightInd w:val="0"/>
        <w:snapToGrid w:val="0"/>
        <w:spacing w:line="440" w:lineRule="exact"/>
        <w:ind w:firstLine="480" w:firstLineChars="200"/>
        <w:rPr>
          <w:rFonts w:hAnsi="宋体" w:cs="宋体"/>
          <w:sz w:val="24"/>
        </w:rPr>
      </w:pPr>
      <w:r>
        <w:rPr>
          <w:rFonts w:hint="eastAsia" w:hAnsi="宋体" w:cs="宋体"/>
          <w:sz w:val="24"/>
        </w:rPr>
        <w:t>8..l 在投标截止时间15天前，招标代理机构和采购人可主动或在解答投标人提出的澄清问题时对招标文件进行修改。</w:t>
      </w:r>
    </w:p>
    <w:p>
      <w:pPr>
        <w:pStyle w:val="8"/>
        <w:adjustRightInd w:val="0"/>
        <w:snapToGrid w:val="0"/>
        <w:spacing w:line="440" w:lineRule="exact"/>
        <w:ind w:firstLine="480" w:firstLineChars="200"/>
        <w:rPr>
          <w:rFonts w:hAnsi="宋体" w:cs="宋体"/>
          <w:sz w:val="24"/>
        </w:rPr>
      </w:pPr>
      <w:r>
        <w:rPr>
          <w:rFonts w:hint="eastAsia" w:hAnsi="宋体" w:cs="宋体"/>
          <w:sz w:val="24"/>
        </w:rPr>
        <w:t>8.2 招标文件的修改是招标文件的组成部分，招标代理机构将以书面或网上公告的形式通知所有购买本招标文件的潜在投标人，并对所有潜在投标人具有约束力。潜在投标人在收到上述通知后，应立即以书面形式向招标代理机构和采购人确认。</w:t>
      </w:r>
    </w:p>
    <w:p>
      <w:pPr>
        <w:pStyle w:val="8"/>
        <w:adjustRightInd w:val="0"/>
        <w:snapToGrid w:val="0"/>
        <w:spacing w:line="440" w:lineRule="exact"/>
        <w:ind w:firstLine="480" w:firstLineChars="200"/>
        <w:rPr>
          <w:rFonts w:hAnsi="宋体" w:cs="宋体"/>
          <w:sz w:val="24"/>
        </w:rPr>
      </w:pPr>
      <w:r>
        <w:rPr>
          <w:rFonts w:hint="eastAsia" w:hAnsi="宋体" w:cs="宋体"/>
          <w:sz w:val="24"/>
        </w:rPr>
        <w:t>8.3 为使投标人准备投标时有充分的时间对招标文件修改部分进行研究，招标代理机构和采购人可适当推迟投标截止时间。</w:t>
      </w:r>
    </w:p>
    <w:p>
      <w:pPr>
        <w:pStyle w:val="8"/>
        <w:adjustRightInd w:val="0"/>
        <w:snapToGrid w:val="0"/>
        <w:spacing w:line="440" w:lineRule="exact"/>
        <w:ind w:firstLine="480" w:firstLineChars="200"/>
        <w:rPr>
          <w:rFonts w:hAnsi="宋体" w:cs="宋体"/>
          <w:bCs/>
          <w:sz w:val="24"/>
          <w:lang w:val="en-GB"/>
        </w:rPr>
      </w:pPr>
      <w:r>
        <w:rPr>
          <w:rFonts w:hint="eastAsia" w:hAnsi="宋体" w:cs="宋体"/>
          <w:sz w:val="24"/>
        </w:rPr>
        <w:t>8.4 本</w:t>
      </w:r>
      <w:r>
        <w:rPr>
          <w:rFonts w:hint="eastAsia" w:hAnsi="宋体" w:cs="宋体"/>
          <w:bCs/>
          <w:kern w:val="0"/>
          <w:sz w:val="24"/>
          <w:lang w:val="en-GB"/>
        </w:rPr>
        <w:t>招标</w:t>
      </w:r>
      <w:r>
        <w:rPr>
          <w:rFonts w:hint="eastAsia" w:hAnsi="宋体" w:cs="宋体"/>
          <w:sz w:val="24"/>
        </w:rPr>
        <w:t>文件的解释权属于招标代理机构和采购人。</w:t>
      </w:r>
      <w:bookmarkEnd w:id="7"/>
      <w:bookmarkEnd w:id="8"/>
      <w:bookmarkEnd w:id="9"/>
    </w:p>
    <w:p>
      <w:pPr>
        <w:snapToGrid w:val="0"/>
        <w:spacing w:beforeLines="50" w:afterLines="50" w:line="440" w:lineRule="exact"/>
        <w:outlineLvl w:val="0"/>
        <w:rPr>
          <w:rFonts w:ascii="宋体" w:hAnsi="宋体" w:cs="宋体"/>
          <w:b/>
          <w:sz w:val="28"/>
          <w:szCs w:val="28"/>
        </w:rPr>
      </w:pPr>
      <w:bookmarkStart w:id="10" w:name="_Toc217446043"/>
      <w:bookmarkStart w:id="11" w:name="_Toc183682352"/>
      <w:bookmarkStart w:id="12" w:name="_Toc183582215"/>
      <w:r>
        <w:rPr>
          <w:rFonts w:hint="eastAsia" w:ascii="宋体" w:hAnsi="宋体" w:cs="宋体"/>
          <w:b/>
          <w:sz w:val="28"/>
          <w:szCs w:val="28"/>
        </w:rPr>
        <w:t>（三）投标文件的编制和数量</w:t>
      </w:r>
    </w:p>
    <w:p>
      <w:pPr>
        <w:pStyle w:val="8"/>
        <w:adjustRightInd w:val="0"/>
        <w:snapToGrid w:val="0"/>
        <w:spacing w:line="440" w:lineRule="exact"/>
        <w:rPr>
          <w:rFonts w:hAnsi="宋体" w:cs="宋体"/>
          <w:b/>
          <w:bCs/>
          <w:sz w:val="24"/>
        </w:rPr>
      </w:pPr>
      <w:r>
        <w:rPr>
          <w:rFonts w:hint="eastAsia" w:hAnsi="宋体" w:cs="宋体"/>
          <w:b/>
          <w:bCs/>
          <w:sz w:val="24"/>
        </w:rPr>
        <w:t>9、投标的语言</w:t>
      </w:r>
    </w:p>
    <w:p>
      <w:pPr>
        <w:pStyle w:val="8"/>
        <w:adjustRightInd w:val="0"/>
        <w:snapToGrid w:val="0"/>
        <w:spacing w:line="440" w:lineRule="exact"/>
        <w:ind w:firstLine="480" w:firstLineChars="200"/>
        <w:rPr>
          <w:rFonts w:hAnsi="宋体" w:cs="宋体"/>
          <w:sz w:val="24"/>
        </w:rPr>
      </w:pPr>
      <w:r>
        <w:rPr>
          <w:rFonts w:hint="eastAsia" w:hAnsi="宋体" w:cs="宋体"/>
          <w:sz w:val="24"/>
        </w:rPr>
        <w:t>投标人提交的投标文件以及投标人与招标代理机构和采购人就有关投标的所有来往函电均应使用中文。投标人提交的支持文件和印刷的文献可以用另一种语言，但相应内容应附有中文翻译本，在解释投标文件时以翻译本为准。</w:t>
      </w:r>
    </w:p>
    <w:p>
      <w:pPr>
        <w:pStyle w:val="8"/>
        <w:adjustRightInd w:val="0"/>
        <w:snapToGrid w:val="0"/>
        <w:spacing w:line="440" w:lineRule="exact"/>
        <w:rPr>
          <w:rFonts w:hAnsi="宋体" w:cs="宋体"/>
          <w:sz w:val="24"/>
        </w:rPr>
      </w:pPr>
      <w:r>
        <w:rPr>
          <w:rFonts w:hint="eastAsia" w:hAnsi="宋体" w:cs="宋体"/>
          <w:b/>
          <w:bCs/>
          <w:sz w:val="24"/>
        </w:rPr>
        <w:t>10、投标文件的构成</w:t>
      </w:r>
    </w:p>
    <w:p>
      <w:pPr>
        <w:pStyle w:val="8"/>
        <w:adjustRightInd w:val="0"/>
        <w:snapToGrid w:val="0"/>
        <w:spacing w:line="440" w:lineRule="exact"/>
        <w:ind w:firstLine="480" w:firstLineChars="200"/>
        <w:rPr>
          <w:rFonts w:hAnsi="宋体" w:cs="宋体"/>
          <w:sz w:val="24"/>
        </w:rPr>
      </w:pPr>
      <w:r>
        <w:rPr>
          <w:rFonts w:hint="eastAsia" w:hAnsi="宋体" w:cs="宋体"/>
          <w:sz w:val="24"/>
        </w:rPr>
        <w:t>投标人编制的投标文件应以本招标文件第四部分为准。</w:t>
      </w:r>
    </w:p>
    <w:p>
      <w:pPr>
        <w:pStyle w:val="8"/>
        <w:adjustRightInd w:val="0"/>
        <w:snapToGrid w:val="0"/>
        <w:spacing w:line="440" w:lineRule="exact"/>
        <w:rPr>
          <w:rFonts w:hAnsi="宋体" w:cs="宋体"/>
          <w:b/>
          <w:sz w:val="24"/>
          <w:lang w:val="en-GB"/>
        </w:rPr>
      </w:pPr>
      <w:r>
        <w:rPr>
          <w:rFonts w:hint="eastAsia" w:hAnsi="宋体" w:cs="宋体"/>
          <w:b/>
          <w:sz w:val="24"/>
          <w:lang w:val="en-GB"/>
        </w:rPr>
        <w:t>11、投标文件编制</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11.1</w:t>
      </w:r>
      <w:r>
        <w:rPr>
          <w:rFonts w:hint="eastAsia" w:ascii="宋体" w:hAnsi="宋体" w:cs="宋体"/>
          <w:bCs/>
          <w:sz w:val="24"/>
        </w:rPr>
        <w:t xml:space="preserve"> </w:t>
      </w:r>
      <w:r>
        <w:rPr>
          <w:rFonts w:hint="eastAsia" w:ascii="宋体" w:hAnsi="宋体" w:cs="宋体"/>
          <w:bCs/>
          <w:sz w:val="24"/>
          <w:lang w:val="en-GB"/>
        </w:rPr>
        <w:t>投标人对招标文件中多个包进行投标的，其投标文件的编制应按各个包的要求分别装订和封装。</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11.2</w:t>
      </w:r>
      <w:r>
        <w:rPr>
          <w:rFonts w:hint="eastAsia" w:ascii="宋体" w:hAnsi="宋体" w:cs="宋体"/>
          <w:bCs/>
          <w:sz w:val="24"/>
        </w:rPr>
        <w:t xml:space="preserve"> </w:t>
      </w:r>
      <w:r>
        <w:rPr>
          <w:rFonts w:hint="eastAsia" w:ascii="宋体" w:hAnsi="宋体" w:cs="宋体"/>
          <w:bCs/>
          <w:sz w:val="24"/>
          <w:lang w:val="en-GB"/>
        </w:rPr>
        <w:t>投标人应完整地填写招标文件中提供的《投标承诺函》、《投标一览表》等招标文件中规定的所有内容。</w:t>
      </w:r>
    </w:p>
    <w:p>
      <w:pPr>
        <w:pStyle w:val="8"/>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11.3</w:t>
      </w:r>
      <w:r>
        <w:rPr>
          <w:rFonts w:hint="eastAsia" w:hAnsi="宋体" w:cs="宋体"/>
          <w:bCs/>
          <w:sz w:val="24"/>
        </w:rPr>
        <w:t xml:space="preserve"> </w:t>
      </w:r>
      <w:r>
        <w:rPr>
          <w:rFonts w:hint="eastAsia" w:hAnsi="宋体" w:cs="宋体"/>
          <w:bCs/>
          <w:sz w:val="24"/>
          <w:lang w:val="en-GB"/>
        </w:rPr>
        <w:t>投标人保证投标文件所提供的全部资料真实可靠，须接受并配合招标代理机构对其提供的任何资料进行审查和核实。</w:t>
      </w:r>
    </w:p>
    <w:p>
      <w:pPr>
        <w:pStyle w:val="8"/>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11.4</w:t>
      </w:r>
      <w:r>
        <w:rPr>
          <w:rFonts w:hint="eastAsia" w:hAnsi="宋体" w:cs="宋体"/>
          <w:bCs/>
          <w:sz w:val="24"/>
        </w:rPr>
        <w:t xml:space="preserve"> </w:t>
      </w:r>
      <w:r>
        <w:rPr>
          <w:rFonts w:hint="eastAsia" w:hAnsi="宋体" w:cs="宋体"/>
          <w:bCs/>
          <w:sz w:val="24"/>
          <w:lang w:val="en-GB"/>
        </w:rPr>
        <w:t>如果投标文件填报的内容不详，或没有提供招标文件中所要求的全部资料及数据，使评标委员会无法正常评审的，由此产生的结果由投标人承担。</w:t>
      </w:r>
    </w:p>
    <w:p>
      <w:pPr>
        <w:pStyle w:val="28"/>
        <w:spacing w:before="0" w:after="0" w:line="440" w:lineRule="exact"/>
        <w:ind w:firstLine="480" w:firstLineChars="200"/>
        <w:jc w:val="both"/>
        <w:rPr>
          <w:rFonts w:ascii="宋体" w:hAnsi="宋体" w:cs="宋体"/>
          <w:bCs w:val="0"/>
          <w:spacing w:val="0"/>
          <w:szCs w:val="24"/>
          <w:lang w:val="en-GB"/>
        </w:rPr>
      </w:pPr>
      <w:r>
        <w:rPr>
          <w:rFonts w:hint="eastAsia" w:ascii="宋体" w:hAnsi="宋体" w:cs="宋体"/>
          <w:spacing w:val="0"/>
          <w:kern w:val="2"/>
          <w:szCs w:val="24"/>
          <w:lang w:val="en-GB"/>
        </w:rPr>
        <w:t>11.5</w:t>
      </w:r>
      <w:r>
        <w:rPr>
          <w:rFonts w:hint="eastAsia" w:ascii="宋体" w:hAnsi="宋体" w:cs="宋体"/>
          <w:spacing w:val="0"/>
          <w:kern w:val="2"/>
          <w:szCs w:val="24"/>
        </w:rPr>
        <w:t xml:space="preserve"> </w:t>
      </w:r>
      <w:r>
        <w:rPr>
          <w:rFonts w:hint="eastAsia" w:ascii="宋体" w:hAnsi="宋体" w:cs="宋体"/>
          <w:spacing w:val="0"/>
          <w:kern w:val="2"/>
          <w:szCs w:val="24"/>
          <w:lang w:val="en-GB"/>
        </w:rPr>
        <w:t>投标文件外形尺寸应统一为A4纸规格，</w:t>
      </w:r>
      <w:r>
        <w:rPr>
          <w:rFonts w:hint="eastAsia" w:ascii="宋体" w:hAnsi="宋体" w:cs="宋体"/>
          <w:bCs w:val="0"/>
          <w:spacing w:val="0"/>
          <w:szCs w:val="24"/>
          <w:lang w:val="en-GB"/>
        </w:rPr>
        <w:t>文件所使用的印章必须为企业公章，且与投标人名称完全一致，不能以其它业务章或附属机构印章代替。需签名之处必须由当事人亲笔签署。</w:t>
      </w:r>
    </w:p>
    <w:p>
      <w:pPr>
        <w:pStyle w:val="28"/>
        <w:spacing w:before="0" w:after="0" w:line="440" w:lineRule="exact"/>
        <w:ind w:firstLine="480" w:firstLineChars="200"/>
        <w:jc w:val="both"/>
        <w:rPr>
          <w:rFonts w:ascii="宋体" w:hAnsi="宋体" w:cs="宋体"/>
          <w:bCs w:val="0"/>
          <w:spacing w:val="0"/>
          <w:szCs w:val="24"/>
          <w:lang w:val="en-GB"/>
        </w:rPr>
      </w:pPr>
      <w:r>
        <w:rPr>
          <w:rFonts w:hint="eastAsia" w:ascii="宋体" w:hAnsi="宋体" w:cs="宋体"/>
          <w:bCs w:val="0"/>
          <w:spacing w:val="0"/>
          <w:szCs w:val="24"/>
        </w:rPr>
        <w:t>11</w:t>
      </w:r>
      <w:r>
        <w:rPr>
          <w:rFonts w:hint="eastAsia" w:ascii="宋体" w:hAnsi="宋体" w:cs="宋体"/>
          <w:bCs w:val="0"/>
          <w:spacing w:val="0"/>
          <w:szCs w:val="24"/>
          <w:lang w:val="en-GB"/>
        </w:rPr>
        <w:t>.</w:t>
      </w:r>
      <w:r>
        <w:rPr>
          <w:rFonts w:hint="eastAsia" w:ascii="宋体" w:hAnsi="宋体" w:cs="宋体"/>
          <w:bCs w:val="0"/>
          <w:spacing w:val="0"/>
          <w:szCs w:val="24"/>
        </w:rPr>
        <w:t xml:space="preserve">6 </w:t>
      </w:r>
      <w:r>
        <w:rPr>
          <w:rFonts w:hint="eastAsia" w:ascii="宋体" w:hAnsi="宋体" w:cs="宋体"/>
          <w:bCs w:val="0"/>
          <w:spacing w:val="0"/>
          <w:szCs w:val="24"/>
          <w:lang w:val="en-GB"/>
        </w:rPr>
        <w:t>投标文件自制部分必须打印，每页须按顺序加注页码，装订牢固且不会轻易脱落</w:t>
      </w:r>
      <w:r>
        <w:rPr>
          <w:rFonts w:hint="eastAsia" w:ascii="宋体" w:hAnsi="宋体" w:cs="宋体"/>
          <w:b/>
          <w:spacing w:val="0"/>
          <w:szCs w:val="24"/>
          <w:lang w:val="en-GB"/>
        </w:rPr>
        <w:t>（注：胶装）</w:t>
      </w:r>
      <w:r>
        <w:rPr>
          <w:rFonts w:hint="eastAsia" w:ascii="宋体" w:hAnsi="宋体" w:cs="宋体"/>
          <w:bCs w:val="0"/>
          <w:spacing w:val="0"/>
          <w:szCs w:val="24"/>
          <w:lang w:val="en-GB"/>
        </w:rPr>
        <w:t>。如因装订问题而出现漏页或缺页，由此产生的一切后果由投标人自行承担。</w:t>
      </w:r>
    </w:p>
    <w:p>
      <w:pPr>
        <w:pStyle w:val="28"/>
        <w:spacing w:before="0" w:after="0" w:line="440" w:lineRule="exact"/>
        <w:ind w:firstLine="480" w:firstLineChars="200"/>
        <w:jc w:val="both"/>
        <w:rPr>
          <w:rFonts w:ascii="宋体" w:hAnsi="宋体" w:cs="宋体"/>
          <w:bCs w:val="0"/>
          <w:spacing w:val="0"/>
          <w:szCs w:val="24"/>
          <w:lang w:val="en-GB"/>
        </w:rPr>
      </w:pPr>
      <w:r>
        <w:rPr>
          <w:rFonts w:hint="eastAsia" w:ascii="宋体" w:hAnsi="宋体" w:cs="宋体"/>
          <w:bCs w:val="0"/>
          <w:spacing w:val="0"/>
          <w:szCs w:val="24"/>
        </w:rPr>
        <w:t>11</w:t>
      </w:r>
      <w:r>
        <w:rPr>
          <w:rFonts w:hint="eastAsia" w:ascii="宋体" w:hAnsi="宋体" w:cs="宋体"/>
          <w:bCs w:val="0"/>
          <w:spacing w:val="0"/>
          <w:szCs w:val="24"/>
          <w:lang w:val="en-GB"/>
        </w:rPr>
        <w:t>.</w:t>
      </w:r>
      <w:r>
        <w:rPr>
          <w:rFonts w:hint="eastAsia" w:ascii="宋体" w:hAnsi="宋体" w:cs="宋体"/>
          <w:bCs w:val="0"/>
          <w:spacing w:val="0"/>
          <w:szCs w:val="24"/>
        </w:rPr>
        <w:t xml:space="preserve">7 </w:t>
      </w:r>
      <w:r>
        <w:rPr>
          <w:rFonts w:hint="eastAsia" w:ascii="宋体" w:hAnsi="宋体" w:cs="宋体"/>
          <w:bCs w:val="0"/>
          <w:spacing w:val="0"/>
          <w:szCs w:val="24"/>
          <w:lang w:val="en-GB"/>
        </w:rPr>
        <w:t>任何行间插字、涂改和增删，必须由投标人授权代表在旁边签字或盖章后方可有效。</w:t>
      </w:r>
    </w:p>
    <w:p>
      <w:pPr>
        <w:pStyle w:val="8"/>
        <w:adjustRightInd w:val="0"/>
        <w:snapToGrid w:val="0"/>
        <w:spacing w:line="440" w:lineRule="exact"/>
        <w:rPr>
          <w:rFonts w:hAnsi="宋体" w:cs="宋体"/>
          <w:b/>
          <w:sz w:val="24"/>
          <w:lang w:val="en-GB"/>
        </w:rPr>
      </w:pPr>
      <w:r>
        <w:rPr>
          <w:rFonts w:hint="eastAsia" w:hAnsi="宋体" w:cs="宋体"/>
          <w:b/>
          <w:sz w:val="24"/>
          <w:lang w:val="en-GB"/>
        </w:rPr>
        <w:t>12、投标报价</w:t>
      </w:r>
    </w:p>
    <w:p>
      <w:pPr>
        <w:pStyle w:val="28"/>
        <w:spacing w:before="0" w:after="0" w:line="440" w:lineRule="exact"/>
        <w:ind w:firstLine="480" w:firstLineChars="200"/>
        <w:jc w:val="both"/>
        <w:rPr>
          <w:rFonts w:ascii="宋体" w:hAnsi="宋体" w:cs="宋体"/>
          <w:bCs w:val="0"/>
          <w:spacing w:val="0"/>
          <w:szCs w:val="24"/>
        </w:rPr>
      </w:pPr>
      <w:r>
        <w:rPr>
          <w:rFonts w:hint="eastAsia" w:ascii="宋体" w:hAnsi="宋体" w:cs="宋体"/>
          <w:bCs w:val="0"/>
          <w:spacing w:val="0"/>
          <w:szCs w:val="24"/>
        </w:rPr>
        <w:t>12.1</w:t>
      </w:r>
      <w:r>
        <w:rPr>
          <w:rFonts w:hint="eastAsia" w:ascii="宋体" w:hAnsi="宋体"/>
        </w:rPr>
        <w:t>本项目的采购预算金额为</w:t>
      </w:r>
      <w:r>
        <w:rPr>
          <w:rFonts w:hint="eastAsia" w:ascii="宋体" w:hAnsi="宋体" w:cs="宋体"/>
          <w:b/>
          <w:bCs w:val="0"/>
        </w:rPr>
        <w:t>￥2590000</w:t>
      </w:r>
      <w:r>
        <w:rPr>
          <w:rFonts w:hint="eastAsia" w:ascii="宋体" w:hAnsi="宋体" w:cs="宋体"/>
          <w:b/>
          <w:bCs w:val="0"/>
          <w:lang w:val="en-GB"/>
        </w:rPr>
        <w:t>.00</w:t>
      </w:r>
      <w:r>
        <w:rPr>
          <w:rFonts w:hint="eastAsia" w:ascii="宋体" w:hAnsi="宋体"/>
          <w:b/>
        </w:rPr>
        <w:t>元</w:t>
      </w:r>
      <w:r>
        <w:rPr>
          <w:rFonts w:hint="eastAsia" w:ascii="宋体" w:hAnsi="宋体" w:cs="宋体"/>
          <w:bCs w:val="0"/>
          <w:spacing w:val="0"/>
          <w:szCs w:val="24"/>
        </w:rPr>
        <w:t>。</w:t>
      </w:r>
    </w:p>
    <w:p>
      <w:pPr>
        <w:pStyle w:val="28"/>
        <w:spacing w:before="0" w:after="0" w:line="440" w:lineRule="exact"/>
        <w:ind w:firstLine="480" w:firstLineChars="200"/>
        <w:jc w:val="both"/>
        <w:rPr>
          <w:rFonts w:ascii="宋体" w:hAnsi="宋体" w:cs="宋体"/>
          <w:bCs w:val="0"/>
          <w:spacing w:val="0"/>
          <w:szCs w:val="24"/>
        </w:rPr>
      </w:pPr>
      <w:r>
        <w:rPr>
          <w:rFonts w:hint="eastAsia" w:ascii="宋体" w:hAnsi="宋体" w:cs="宋体"/>
          <w:bCs w:val="0"/>
          <w:spacing w:val="0"/>
          <w:szCs w:val="24"/>
        </w:rPr>
        <w:t>12.2 报价应包括全部货物、服务的价格及相关税费、运输到指定地点的装运费用（如有）、安装调试（如有）、培训（如有）、售后服务等其它有关的所有费用。</w:t>
      </w:r>
    </w:p>
    <w:p>
      <w:pPr>
        <w:pStyle w:val="28"/>
        <w:spacing w:before="0" w:after="0" w:line="440" w:lineRule="exact"/>
        <w:ind w:firstLine="480" w:firstLineChars="200"/>
        <w:jc w:val="both"/>
        <w:rPr>
          <w:rFonts w:ascii="宋体" w:hAnsi="宋体" w:cs="宋体"/>
          <w:bCs w:val="0"/>
          <w:spacing w:val="0"/>
          <w:szCs w:val="24"/>
        </w:rPr>
      </w:pPr>
      <w:r>
        <w:rPr>
          <w:rFonts w:hint="eastAsia" w:ascii="宋体" w:hAnsi="宋体" w:cs="宋体"/>
          <w:bCs w:val="0"/>
          <w:spacing w:val="0"/>
          <w:szCs w:val="24"/>
        </w:rPr>
        <w:t>12.3 投标人应按投标一览表的要求报价，不能提供有选择的报价。</w:t>
      </w:r>
    </w:p>
    <w:p>
      <w:pPr>
        <w:pStyle w:val="8"/>
        <w:adjustRightInd w:val="0"/>
        <w:snapToGrid w:val="0"/>
        <w:spacing w:line="440" w:lineRule="exact"/>
        <w:ind w:firstLine="480" w:firstLineChars="200"/>
        <w:rPr>
          <w:rFonts w:hAnsi="宋体" w:cs="宋体"/>
          <w:bCs/>
          <w:sz w:val="24"/>
          <w:lang w:val="en-GB"/>
        </w:rPr>
      </w:pPr>
      <w:r>
        <w:rPr>
          <w:rFonts w:hint="eastAsia" w:hAnsi="宋体" w:cs="宋体"/>
          <w:sz w:val="24"/>
        </w:rPr>
        <w:t>12.4 中标候选投标人的报价如超过预算且采购人不能支付的，采购人有权拒绝而递选下一个顺位的中标候选投标人。</w:t>
      </w:r>
    </w:p>
    <w:p>
      <w:pPr>
        <w:spacing w:line="440" w:lineRule="exact"/>
        <w:rPr>
          <w:rFonts w:ascii="宋体" w:hAnsi="宋体" w:cs="宋体"/>
          <w:b/>
          <w:sz w:val="24"/>
          <w:lang w:val="en-GB"/>
        </w:rPr>
      </w:pPr>
      <w:r>
        <w:rPr>
          <w:rFonts w:hint="eastAsia" w:ascii="宋体" w:hAnsi="宋体" w:cs="宋体"/>
          <w:b/>
          <w:sz w:val="24"/>
          <w:lang w:val="en-GB"/>
        </w:rPr>
        <w:t>13、备选方案</w:t>
      </w:r>
    </w:p>
    <w:p>
      <w:pPr>
        <w:pStyle w:val="8"/>
        <w:adjustRightInd w:val="0"/>
        <w:snapToGrid w:val="0"/>
        <w:spacing w:line="440" w:lineRule="exact"/>
        <w:ind w:firstLine="480" w:firstLineChars="200"/>
        <w:rPr>
          <w:rFonts w:hAnsi="宋体" w:cs="宋体"/>
          <w:bCs/>
          <w:sz w:val="24"/>
          <w:lang w:val="en-GB"/>
        </w:rPr>
      </w:pPr>
      <w:r>
        <w:rPr>
          <w:rFonts w:hint="eastAsia" w:hAnsi="宋体" w:cs="宋体"/>
          <w:bCs/>
          <w:sz w:val="24"/>
          <w:lang w:val="en-GB"/>
        </w:rPr>
        <w:t>本次招标只允许投标人有一个投标方案，否则视其投标文件无效。</w:t>
      </w:r>
    </w:p>
    <w:p>
      <w:pPr>
        <w:spacing w:line="440" w:lineRule="exact"/>
        <w:rPr>
          <w:rFonts w:ascii="宋体" w:hAnsi="宋体" w:cs="宋体"/>
          <w:b/>
          <w:sz w:val="24"/>
          <w:lang w:val="en-GB"/>
        </w:rPr>
      </w:pPr>
      <w:r>
        <w:rPr>
          <w:rFonts w:hint="eastAsia" w:ascii="宋体" w:hAnsi="宋体" w:cs="宋体"/>
          <w:b/>
          <w:sz w:val="24"/>
        </w:rPr>
        <w:t>14、</w:t>
      </w:r>
      <w:r>
        <w:rPr>
          <w:rFonts w:hint="eastAsia" w:ascii="宋体" w:hAnsi="宋体" w:cs="宋体"/>
          <w:b/>
          <w:sz w:val="24"/>
          <w:lang w:val="en-GB"/>
        </w:rPr>
        <w:t>投标保证金</w:t>
      </w:r>
    </w:p>
    <w:p>
      <w:pPr>
        <w:spacing w:line="440" w:lineRule="exact"/>
        <w:ind w:firstLine="480" w:firstLineChars="200"/>
        <w:rPr>
          <w:rFonts w:ascii="宋体" w:hAnsi="宋体" w:cs="宋体"/>
          <w:sz w:val="24"/>
        </w:rPr>
      </w:pPr>
      <w:r>
        <w:rPr>
          <w:rFonts w:hint="eastAsia" w:ascii="宋体" w:hAnsi="宋体" w:cs="宋体"/>
          <w:sz w:val="24"/>
        </w:rPr>
        <w:t>14.1 投标保证金是参加本项目投标的必要条件，每个投标单位</w:t>
      </w:r>
      <w:r>
        <w:rPr>
          <w:rFonts w:hint="eastAsia" w:ascii="宋体" w:hAnsi="宋体" w:cs="宋体"/>
          <w:b/>
          <w:bCs/>
          <w:sz w:val="24"/>
          <w:u w:val="single"/>
        </w:rPr>
        <w:t>￥5000.00元</w:t>
      </w:r>
      <w:r>
        <w:rPr>
          <w:rFonts w:hint="eastAsia" w:ascii="宋体" w:hAnsi="宋体" w:cs="宋体"/>
          <w:sz w:val="24"/>
        </w:rPr>
        <w:t>。</w:t>
      </w:r>
    </w:p>
    <w:p>
      <w:pPr>
        <w:spacing w:line="440" w:lineRule="exact"/>
        <w:ind w:firstLine="480" w:firstLineChars="200"/>
        <w:rPr>
          <w:rFonts w:ascii="宋体" w:hAnsi="宋体" w:cs="宋体"/>
          <w:sz w:val="24"/>
        </w:rPr>
      </w:pPr>
      <w:r>
        <w:rPr>
          <w:rFonts w:hint="eastAsia" w:ascii="宋体" w:hAnsi="宋体" w:cs="宋体"/>
          <w:sz w:val="24"/>
        </w:rPr>
        <w:t>14.2 投标</w:t>
      </w:r>
      <w:r>
        <w:rPr>
          <w:rFonts w:hint="eastAsia" w:ascii="宋体" w:hAnsi="宋体" w:cs="宋体"/>
          <w:sz w:val="24"/>
          <w:lang w:val="en-GB"/>
        </w:rPr>
        <w:t>保证金</w:t>
      </w:r>
      <w:r>
        <w:rPr>
          <w:rFonts w:ascii="宋体" w:hAnsi="宋体"/>
          <w:sz w:val="24"/>
        </w:rPr>
        <w:t>的</w:t>
      </w:r>
      <w:r>
        <w:rPr>
          <w:rFonts w:hint="eastAsia" w:ascii="宋体" w:hAnsi="宋体"/>
          <w:sz w:val="24"/>
        </w:rPr>
        <w:t>支付</w:t>
      </w:r>
      <w:r>
        <w:rPr>
          <w:rFonts w:ascii="宋体" w:hAnsi="宋体"/>
          <w:sz w:val="24"/>
        </w:rPr>
        <w:t>形式：</w:t>
      </w:r>
      <w:r>
        <w:rPr>
          <w:rFonts w:ascii="宋体" w:hAnsi="宋体"/>
          <w:b/>
          <w:bCs/>
          <w:sz w:val="24"/>
        </w:rPr>
        <w:t>网上支付</w:t>
      </w:r>
      <w:r>
        <w:rPr>
          <w:rFonts w:ascii="宋体" w:hAnsi="宋体"/>
          <w:sz w:val="24"/>
        </w:rPr>
        <w:t>，支付</w:t>
      </w:r>
      <w:r>
        <w:rPr>
          <w:rFonts w:hint="eastAsia" w:ascii="宋体" w:hAnsi="宋体"/>
          <w:sz w:val="24"/>
        </w:rPr>
        <w:t>网址</w:t>
      </w:r>
      <w:r>
        <w:rPr>
          <w:rFonts w:ascii="宋体" w:hAnsi="宋体"/>
          <w:sz w:val="24"/>
        </w:rPr>
        <w:t>为：</w:t>
      </w:r>
      <w:r>
        <w:rPr>
          <w:rFonts w:hint="eastAsia" w:ascii="宋体" w:hAnsi="宋体"/>
          <w:b/>
          <w:bCs/>
          <w:sz w:val="24"/>
        </w:rPr>
        <w:t>http://zw.hainan.gov.cn/ggzy/</w:t>
      </w:r>
      <w:r>
        <w:rPr>
          <w:rFonts w:hint="eastAsia" w:ascii="宋体" w:hAnsi="宋体" w:cs="宋体"/>
          <w:sz w:val="24"/>
        </w:rPr>
        <w:t>。</w:t>
      </w:r>
      <w:r>
        <w:rPr>
          <w:rFonts w:hint="eastAsia" w:ascii="宋体" w:hAnsi="宋体" w:cs="宋体"/>
          <w:sz w:val="24"/>
          <w:lang w:val="en-GB"/>
        </w:rPr>
        <w:t>如投标人的投标保证金未按要求到账的，视为无效投标并不接收投标文件。</w:t>
      </w:r>
    </w:p>
    <w:p>
      <w:pPr>
        <w:spacing w:line="440" w:lineRule="exact"/>
        <w:ind w:firstLine="480" w:firstLineChars="200"/>
        <w:rPr>
          <w:rFonts w:hAnsi="宋体" w:cs="宋体"/>
          <w:sz w:val="24"/>
        </w:rPr>
      </w:pPr>
      <w:r>
        <w:rPr>
          <w:rFonts w:hint="eastAsia" w:hAnsi="宋体" w:cs="宋体"/>
          <w:sz w:val="24"/>
        </w:rPr>
        <w:t>14.3 投标保证金的退还</w:t>
      </w:r>
    </w:p>
    <w:p>
      <w:pPr>
        <w:pStyle w:val="8"/>
        <w:adjustRightInd w:val="0"/>
        <w:snapToGrid w:val="0"/>
        <w:spacing w:line="440" w:lineRule="exact"/>
        <w:ind w:firstLine="480" w:firstLineChars="200"/>
        <w:rPr>
          <w:rFonts w:hAnsi="宋体" w:cs="宋体"/>
          <w:sz w:val="24"/>
        </w:rPr>
      </w:pPr>
      <w:r>
        <w:rPr>
          <w:rFonts w:hint="eastAsia" w:hAnsi="宋体" w:cs="宋体"/>
          <w:sz w:val="24"/>
        </w:rPr>
        <w:t>14.3.l 中标人的投标保证金在其与采购人签订合同后5个工作日内无息退还。</w:t>
      </w:r>
    </w:p>
    <w:p>
      <w:pPr>
        <w:pStyle w:val="8"/>
        <w:adjustRightInd w:val="0"/>
        <w:snapToGrid w:val="0"/>
        <w:spacing w:line="440" w:lineRule="exact"/>
        <w:ind w:firstLine="480" w:firstLineChars="200"/>
        <w:rPr>
          <w:rFonts w:hAnsi="宋体" w:cs="宋体"/>
          <w:sz w:val="24"/>
        </w:rPr>
      </w:pPr>
      <w:r>
        <w:rPr>
          <w:rFonts w:hint="eastAsia" w:hAnsi="宋体" w:cs="宋体"/>
          <w:sz w:val="24"/>
        </w:rPr>
        <w:t>14.3.2 落标的投标人的投标保证金将在招标代理机构发出中标通知书后5个工作日内无息退还。</w:t>
      </w:r>
    </w:p>
    <w:p>
      <w:pPr>
        <w:pStyle w:val="8"/>
        <w:adjustRightInd w:val="0"/>
        <w:snapToGrid w:val="0"/>
        <w:spacing w:line="440" w:lineRule="exact"/>
        <w:ind w:firstLine="480" w:firstLineChars="200"/>
        <w:rPr>
          <w:rFonts w:hAnsi="宋体" w:cs="宋体"/>
          <w:sz w:val="24"/>
        </w:rPr>
      </w:pPr>
      <w:r>
        <w:rPr>
          <w:rFonts w:hint="eastAsia" w:hAnsi="宋体" w:cs="宋体"/>
          <w:sz w:val="24"/>
        </w:rPr>
        <w:t>14.4 发生下列情况之一者，投标保证金将不予退还：</w:t>
      </w:r>
    </w:p>
    <w:p>
      <w:pPr>
        <w:pStyle w:val="8"/>
        <w:adjustRightInd w:val="0"/>
        <w:snapToGrid w:val="0"/>
        <w:spacing w:line="440" w:lineRule="exact"/>
        <w:ind w:firstLine="480" w:firstLineChars="200"/>
        <w:rPr>
          <w:rFonts w:hAnsi="宋体" w:cs="宋体"/>
          <w:sz w:val="24"/>
        </w:rPr>
      </w:pPr>
      <w:r>
        <w:rPr>
          <w:rFonts w:hint="eastAsia" w:hAnsi="宋体" w:cs="宋体"/>
          <w:sz w:val="24"/>
        </w:rPr>
        <w:t>（1）投标人在投标有效期内撤回其投标文件的；</w:t>
      </w:r>
    </w:p>
    <w:p>
      <w:pPr>
        <w:pStyle w:val="8"/>
        <w:adjustRightInd w:val="0"/>
        <w:snapToGrid w:val="0"/>
        <w:spacing w:line="440" w:lineRule="exact"/>
        <w:ind w:firstLine="480" w:firstLineChars="200"/>
        <w:rPr>
          <w:rFonts w:hAnsi="宋体" w:cs="宋体"/>
          <w:sz w:val="24"/>
        </w:rPr>
      </w:pPr>
      <w:r>
        <w:rPr>
          <w:rFonts w:hint="eastAsia" w:hAnsi="宋体" w:cs="宋体"/>
          <w:sz w:val="24"/>
        </w:rPr>
        <w:t>（2）投标人不按本章规定签订合同的；</w:t>
      </w:r>
    </w:p>
    <w:p>
      <w:pPr>
        <w:pStyle w:val="8"/>
        <w:adjustRightInd w:val="0"/>
        <w:snapToGrid w:val="0"/>
        <w:spacing w:line="440" w:lineRule="exact"/>
        <w:ind w:firstLine="480" w:firstLineChars="200"/>
        <w:rPr>
          <w:rFonts w:hAnsi="宋体" w:cs="宋体"/>
          <w:sz w:val="24"/>
        </w:rPr>
      </w:pPr>
      <w:r>
        <w:rPr>
          <w:rFonts w:hint="eastAsia" w:hAnsi="宋体" w:cs="宋体"/>
          <w:sz w:val="24"/>
        </w:rPr>
        <w:t>（3）投标人提供虚假材料谋取中标、成交的；</w:t>
      </w:r>
    </w:p>
    <w:p>
      <w:pPr>
        <w:pStyle w:val="8"/>
        <w:adjustRightInd w:val="0"/>
        <w:snapToGrid w:val="0"/>
        <w:spacing w:line="440" w:lineRule="exact"/>
        <w:ind w:firstLine="480" w:firstLineChars="200"/>
        <w:rPr>
          <w:rFonts w:hAnsi="宋体" w:cs="宋体"/>
          <w:sz w:val="24"/>
        </w:rPr>
      </w:pPr>
      <w:r>
        <w:rPr>
          <w:rFonts w:hint="eastAsia" w:hAnsi="宋体" w:cs="宋体"/>
          <w:sz w:val="24"/>
        </w:rPr>
        <w:t>（4）与采购人、其它投标人或者招标代理机构恶意串通的；</w:t>
      </w:r>
    </w:p>
    <w:p>
      <w:pPr>
        <w:spacing w:line="440" w:lineRule="exact"/>
        <w:ind w:firstLine="480" w:firstLineChars="200"/>
        <w:rPr>
          <w:rFonts w:ascii="宋体" w:hAnsi="宋体" w:cs="宋体"/>
          <w:sz w:val="24"/>
        </w:rPr>
      </w:pPr>
      <w:r>
        <w:rPr>
          <w:rFonts w:hint="eastAsia" w:ascii="宋体" w:hAnsi="宋体" w:cs="宋体"/>
          <w:sz w:val="24"/>
        </w:rPr>
        <w:t>（5）向采购人、招标代理机构、评标委员会成员行贿或者提供其他不正当利益的。</w:t>
      </w:r>
    </w:p>
    <w:p>
      <w:pPr>
        <w:spacing w:line="440" w:lineRule="exact"/>
        <w:ind w:firstLine="480" w:firstLineChars="200"/>
        <w:rPr>
          <w:rFonts w:ascii="宋体" w:hAnsi="宋体" w:cs="宋体"/>
          <w:sz w:val="24"/>
        </w:rPr>
      </w:pPr>
      <w:r>
        <w:rPr>
          <w:rFonts w:hint="eastAsia" w:ascii="宋体" w:hAnsi="宋体" w:cs="宋体"/>
          <w:sz w:val="24"/>
        </w:rPr>
        <w:t>（6）</w:t>
      </w:r>
      <w:r>
        <w:rPr>
          <w:rFonts w:hint="eastAsia" w:ascii="宋体" w:hAnsi="宋体" w:cs="宋体"/>
          <w:kern w:val="0"/>
          <w:sz w:val="24"/>
        </w:rPr>
        <w:t>采取不正当手段诋毁、排挤其他投标人的；</w:t>
      </w:r>
    </w:p>
    <w:p>
      <w:pPr>
        <w:spacing w:line="440" w:lineRule="exact"/>
        <w:ind w:firstLine="480" w:firstLineChars="200"/>
        <w:rPr>
          <w:rFonts w:ascii="宋体" w:hAnsi="宋体" w:cs="宋体"/>
          <w:sz w:val="24"/>
        </w:rPr>
      </w:pPr>
      <w:r>
        <w:rPr>
          <w:rFonts w:hint="eastAsia" w:ascii="宋体" w:hAnsi="宋体" w:cs="宋体"/>
          <w:sz w:val="24"/>
        </w:rPr>
        <w:t>（7）逾期未支付招标代理服务费的。</w:t>
      </w:r>
    </w:p>
    <w:p>
      <w:pPr>
        <w:spacing w:line="440" w:lineRule="exact"/>
        <w:rPr>
          <w:rFonts w:ascii="宋体" w:hAnsi="宋体" w:cs="宋体"/>
          <w:b/>
          <w:sz w:val="24"/>
          <w:lang w:val="en-GB"/>
        </w:rPr>
      </w:pPr>
      <w:r>
        <w:rPr>
          <w:rFonts w:hint="eastAsia" w:ascii="宋体" w:hAnsi="宋体" w:cs="宋体"/>
          <w:b/>
          <w:sz w:val="24"/>
          <w:lang w:val="en-GB"/>
        </w:rPr>
        <w:t>1</w:t>
      </w:r>
      <w:r>
        <w:rPr>
          <w:rFonts w:hint="eastAsia" w:ascii="宋体" w:hAnsi="宋体" w:cs="宋体"/>
          <w:b/>
          <w:sz w:val="24"/>
        </w:rPr>
        <w:t>5</w:t>
      </w:r>
      <w:r>
        <w:rPr>
          <w:rFonts w:hint="eastAsia" w:ascii="宋体" w:hAnsi="宋体" w:cs="宋体"/>
          <w:b/>
          <w:sz w:val="24"/>
          <w:lang w:val="en-GB"/>
        </w:rPr>
        <w:t>、投标文件的有效期</w:t>
      </w:r>
    </w:p>
    <w:p>
      <w:pPr>
        <w:spacing w:line="440" w:lineRule="exact"/>
        <w:ind w:firstLine="480" w:firstLineChars="200"/>
        <w:rPr>
          <w:rFonts w:ascii="宋体" w:hAnsi="宋体" w:cs="宋体"/>
          <w:bCs/>
          <w:sz w:val="24"/>
          <w:lang w:val="en-GB"/>
        </w:rPr>
      </w:pPr>
      <w:r>
        <w:rPr>
          <w:rFonts w:hint="eastAsia" w:ascii="宋体" w:hAnsi="宋体" w:cs="宋体"/>
          <w:bCs/>
          <w:sz w:val="24"/>
        </w:rPr>
        <w:t>15</w:t>
      </w:r>
      <w:r>
        <w:rPr>
          <w:rFonts w:hint="eastAsia" w:ascii="宋体" w:hAnsi="宋体" w:cs="宋体"/>
          <w:bCs/>
          <w:sz w:val="24"/>
          <w:lang w:val="en-GB"/>
        </w:rPr>
        <w:t>.1 投标文件应自开标之日起</w:t>
      </w:r>
      <w:r>
        <w:rPr>
          <w:rFonts w:hint="eastAsia" w:ascii="宋体" w:hAnsi="宋体" w:cs="宋体"/>
          <w:b/>
          <w:sz w:val="24"/>
          <w:u w:val="single"/>
        </w:rPr>
        <w:t>6</w:t>
      </w:r>
      <w:r>
        <w:rPr>
          <w:rFonts w:hint="eastAsia" w:ascii="宋体" w:hAnsi="宋体" w:cs="宋体"/>
          <w:b/>
          <w:sz w:val="24"/>
          <w:u w:val="single"/>
          <w:lang w:val="en-GB"/>
        </w:rPr>
        <w:t>0</w:t>
      </w:r>
      <w:r>
        <w:rPr>
          <w:rFonts w:hint="eastAsia" w:ascii="宋体" w:hAnsi="宋体" w:cs="宋体"/>
          <w:bCs/>
          <w:sz w:val="24"/>
          <w:lang w:val="en-GB"/>
        </w:rPr>
        <w:t>个日历日内保持有效。投标有效期不足的投标，将被视为无效投标。</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5</w:t>
      </w:r>
      <w:r>
        <w:rPr>
          <w:rFonts w:hint="eastAsia" w:ascii="宋体" w:hAnsi="宋体" w:cs="宋体"/>
          <w:bCs/>
          <w:sz w:val="24"/>
          <w:lang w:val="en-GB"/>
        </w:rPr>
        <w:t>.2</w:t>
      </w:r>
      <w:r>
        <w:rPr>
          <w:rFonts w:hint="eastAsia" w:ascii="宋体" w:hAnsi="宋体" w:cs="宋体"/>
          <w:bCs/>
          <w:sz w:val="24"/>
        </w:rPr>
        <w:t xml:space="preserve"> </w:t>
      </w:r>
      <w:r>
        <w:rPr>
          <w:rFonts w:hint="eastAsia" w:ascii="宋体" w:hAnsi="宋体" w:cs="宋体"/>
          <w:bCs/>
          <w:sz w:val="24"/>
          <w:lang w:val="en-GB"/>
        </w:rPr>
        <w:t>特殊情况下，在原投标有效期截止之前，招标代理机构和采购人可要求投标人延长投标有效期。这种要求与答复均应以书面形式提交。投标人可拒绝招标代理机构和采购人的这种要求，但其投标在原投标有效期满后将不再有效。同意延长投标有效期的投标人将不会被要求和允许修正其投标。</w:t>
      </w:r>
    </w:p>
    <w:p>
      <w:pPr>
        <w:spacing w:line="440" w:lineRule="exact"/>
        <w:rPr>
          <w:rFonts w:ascii="宋体" w:hAnsi="宋体" w:cs="宋体"/>
          <w:bCs/>
          <w:sz w:val="24"/>
          <w:lang w:val="en-GB"/>
        </w:rPr>
      </w:pPr>
      <w:r>
        <w:rPr>
          <w:rFonts w:hint="eastAsia" w:ascii="宋体" w:hAnsi="宋体" w:cs="宋体"/>
          <w:b/>
          <w:sz w:val="24"/>
        </w:rPr>
        <w:t>16、</w:t>
      </w:r>
      <w:r>
        <w:rPr>
          <w:rFonts w:hint="eastAsia" w:ascii="宋体" w:hAnsi="宋体" w:cs="宋体"/>
          <w:b/>
          <w:sz w:val="24"/>
          <w:lang w:val="en-GB"/>
        </w:rPr>
        <w:t>投标文件的数量和签署</w:t>
      </w:r>
    </w:p>
    <w:p>
      <w:pPr>
        <w:spacing w:line="440" w:lineRule="exact"/>
        <w:ind w:firstLine="482" w:firstLineChars="200"/>
        <w:rPr>
          <w:rFonts w:ascii="宋体" w:hAnsi="宋体" w:cs="宋体"/>
          <w:b/>
          <w:sz w:val="24"/>
        </w:rPr>
      </w:pPr>
      <w:r>
        <w:rPr>
          <w:rFonts w:hint="eastAsia" w:ascii="宋体" w:hAnsi="宋体" w:cs="宋体"/>
          <w:b/>
          <w:sz w:val="24"/>
          <w:lang w:val="en-GB"/>
        </w:rPr>
        <w:t>1</w:t>
      </w:r>
      <w:r>
        <w:rPr>
          <w:rFonts w:hint="eastAsia" w:ascii="宋体" w:hAnsi="宋体" w:cs="宋体"/>
          <w:b/>
          <w:sz w:val="24"/>
        </w:rPr>
        <w:t>6</w:t>
      </w:r>
      <w:r>
        <w:rPr>
          <w:rFonts w:hint="eastAsia" w:ascii="宋体" w:hAnsi="宋体" w:cs="宋体"/>
          <w:b/>
          <w:sz w:val="24"/>
          <w:lang w:val="en-GB"/>
        </w:rPr>
        <w:t>.1 投标文件纸质版</w:t>
      </w:r>
      <w:r>
        <w:rPr>
          <w:rFonts w:hint="eastAsia" w:ascii="宋体" w:hAnsi="宋体" w:cs="宋体"/>
          <w:b/>
          <w:sz w:val="24"/>
        </w:rPr>
        <w:t>一式五份（正本一份，副本四份），固定装订（注：胶装）。投标一览表一份，独立信封密封，信封外注明“投标一览表”。</w:t>
      </w:r>
      <w:r>
        <w:rPr>
          <w:rFonts w:hint="eastAsia" w:ascii="宋体" w:hAnsi="宋体"/>
          <w:b/>
          <w:kern w:val="0"/>
          <w:sz w:val="24"/>
        </w:rPr>
        <w:t>提供PDF格式或</w:t>
      </w:r>
      <w:r>
        <w:rPr>
          <w:rFonts w:hint="eastAsia" w:ascii="宋体" w:hAnsi="宋体"/>
          <w:b/>
          <w:kern w:val="0"/>
          <w:sz w:val="24"/>
          <w:lang w:val="zh-CN"/>
        </w:rPr>
        <w:t>WORD格式电子</w:t>
      </w:r>
      <w:r>
        <w:rPr>
          <w:rFonts w:hint="eastAsia" w:ascii="宋体" w:hAnsi="宋体"/>
          <w:b/>
          <w:kern w:val="0"/>
          <w:sz w:val="24"/>
        </w:rPr>
        <w:t>文档1份，并将U盘或光盘（标明公司名称）密封在“投标一览表”中，电子介质的投标文件与纸质投标文件具有同等的法律效力。</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6</w:t>
      </w:r>
      <w:r>
        <w:rPr>
          <w:rFonts w:hint="eastAsia" w:ascii="宋体" w:hAnsi="宋体" w:cs="宋体"/>
          <w:bCs/>
          <w:sz w:val="24"/>
          <w:lang w:val="en-GB"/>
        </w:rPr>
        <w:t>.2 投标文件须按招标文件的要求执行，每份投标文件均须在封面上清楚标明“</w:t>
      </w:r>
      <w:r>
        <w:rPr>
          <w:rFonts w:hint="eastAsia" w:ascii="宋体" w:hAnsi="宋体" w:cs="宋体"/>
          <w:b/>
          <w:sz w:val="24"/>
          <w:lang w:val="en-GB"/>
        </w:rPr>
        <w:t>正本</w:t>
      </w:r>
      <w:r>
        <w:rPr>
          <w:rFonts w:hint="eastAsia" w:ascii="宋体" w:hAnsi="宋体" w:cs="宋体"/>
          <w:bCs/>
          <w:sz w:val="24"/>
          <w:lang w:val="en-GB"/>
        </w:rPr>
        <w:t>”或“</w:t>
      </w:r>
      <w:r>
        <w:rPr>
          <w:rFonts w:hint="eastAsia" w:ascii="宋体" w:hAnsi="宋体" w:cs="宋体"/>
          <w:b/>
          <w:sz w:val="24"/>
          <w:lang w:val="en-GB"/>
        </w:rPr>
        <w:t>副本</w:t>
      </w:r>
      <w:r>
        <w:rPr>
          <w:rFonts w:hint="eastAsia" w:ascii="宋体" w:hAnsi="宋体" w:cs="宋体"/>
          <w:bCs/>
          <w:sz w:val="24"/>
          <w:lang w:val="en-GB"/>
        </w:rPr>
        <w:t>”字样，“正本”和“副本”具有同等的法律效力；“正本”和“副本”之间如有差异，以“正本”为准。</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6</w:t>
      </w:r>
      <w:r>
        <w:rPr>
          <w:rFonts w:hint="eastAsia" w:ascii="宋体" w:hAnsi="宋体" w:cs="宋体"/>
          <w:bCs/>
          <w:sz w:val="24"/>
          <w:lang w:val="en-GB"/>
        </w:rPr>
        <w:t>.3 投标文件正本中，文字材料需打印或用不褪色墨水书写。投标文件的正本须经法定代表人或授权代表签署和加盖投标人公章。</w:t>
      </w:r>
    </w:p>
    <w:p>
      <w:pPr>
        <w:snapToGrid w:val="0"/>
        <w:spacing w:beforeLines="50" w:afterLines="50" w:line="440" w:lineRule="exact"/>
        <w:outlineLvl w:val="0"/>
        <w:rPr>
          <w:rFonts w:ascii="宋体" w:hAnsi="宋体" w:cs="宋体"/>
          <w:b/>
          <w:sz w:val="28"/>
          <w:szCs w:val="28"/>
        </w:rPr>
      </w:pPr>
      <w:r>
        <w:rPr>
          <w:rFonts w:hint="eastAsia" w:ascii="宋体" w:hAnsi="宋体" w:cs="宋体"/>
          <w:b/>
          <w:sz w:val="28"/>
          <w:szCs w:val="28"/>
        </w:rPr>
        <w:t>（四）投标文件的递交</w:t>
      </w:r>
    </w:p>
    <w:p>
      <w:pPr>
        <w:spacing w:line="440" w:lineRule="exact"/>
        <w:rPr>
          <w:rFonts w:ascii="宋体" w:hAnsi="宋体" w:cs="宋体"/>
          <w:b/>
          <w:sz w:val="24"/>
        </w:rPr>
      </w:pPr>
      <w:r>
        <w:rPr>
          <w:rFonts w:hint="eastAsia" w:ascii="宋体" w:hAnsi="宋体" w:cs="宋体"/>
          <w:b/>
          <w:sz w:val="24"/>
        </w:rPr>
        <w:t>17、投标文件的密封及标记</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7</w:t>
      </w:r>
      <w:r>
        <w:rPr>
          <w:rFonts w:hint="eastAsia" w:ascii="宋体" w:hAnsi="宋体" w:cs="宋体"/>
          <w:bCs/>
          <w:sz w:val="24"/>
          <w:lang w:val="en-GB"/>
        </w:rPr>
        <w:t>.l 投标人应将投标文件正本和所有副本分别密封在两个投标专用袋（箱）中</w:t>
      </w:r>
      <w:r>
        <w:rPr>
          <w:rFonts w:hint="eastAsia" w:ascii="宋体" w:hAnsi="宋体" w:cs="宋体"/>
          <w:b/>
          <w:sz w:val="24"/>
          <w:lang w:val="en-GB"/>
        </w:rPr>
        <w:t>（正本一份共一袋，副本四份共一袋）</w:t>
      </w:r>
      <w:r>
        <w:rPr>
          <w:rFonts w:hint="eastAsia" w:ascii="宋体" w:hAnsi="宋体" w:cs="宋体"/>
          <w:bCs/>
          <w:sz w:val="24"/>
          <w:lang w:val="en-GB"/>
        </w:rPr>
        <w:t>及</w:t>
      </w:r>
      <w:r>
        <w:rPr>
          <w:rFonts w:hint="eastAsia" w:ascii="宋体" w:hAnsi="宋体" w:cs="宋体"/>
          <w:b/>
          <w:sz w:val="24"/>
          <w:lang w:val="en-GB"/>
        </w:rPr>
        <w:t>投标一览表（独立信封另密封一份）</w:t>
      </w:r>
      <w:r>
        <w:rPr>
          <w:rFonts w:hint="eastAsia" w:ascii="宋体" w:hAnsi="宋体" w:cs="宋体"/>
          <w:bCs/>
          <w:sz w:val="24"/>
          <w:lang w:val="en-GB"/>
        </w:rPr>
        <w:t>，并在投标专用袋（箱）上标明“</w:t>
      </w:r>
      <w:r>
        <w:rPr>
          <w:rFonts w:hint="eastAsia" w:ascii="宋体" w:hAnsi="宋体" w:cs="宋体"/>
          <w:b/>
          <w:sz w:val="24"/>
          <w:lang w:val="en-GB"/>
        </w:rPr>
        <w:t>正本</w:t>
      </w:r>
      <w:r>
        <w:rPr>
          <w:rFonts w:hint="eastAsia" w:ascii="宋体" w:hAnsi="宋体" w:cs="宋体"/>
          <w:bCs/>
          <w:sz w:val="24"/>
          <w:lang w:val="en-GB"/>
        </w:rPr>
        <w:t>”、“</w:t>
      </w:r>
      <w:r>
        <w:rPr>
          <w:rFonts w:hint="eastAsia" w:ascii="宋体" w:hAnsi="宋体" w:cs="宋体"/>
          <w:b/>
          <w:sz w:val="24"/>
          <w:lang w:val="en-GB"/>
        </w:rPr>
        <w:t>副本</w:t>
      </w:r>
      <w:r>
        <w:rPr>
          <w:rFonts w:hint="eastAsia" w:ascii="宋体" w:hAnsi="宋体" w:cs="宋体"/>
          <w:bCs/>
          <w:sz w:val="24"/>
          <w:lang w:val="en-GB"/>
        </w:rPr>
        <w:t>”、“</w:t>
      </w:r>
      <w:r>
        <w:rPr>
          <w:rFonts w:hint="eastAsia" w:ascii="宋体" w:hAnsi="宋体" w:cs="宋体"/>
          <w:b/>
          <w:sz w:val="24"/>
          <w:lang w:val="en-GB"/>
        </w:rPr>
        <w:t>投标一览表</w:t>
      </w:r>
      <w:r>
        <w:rPr>
          <w:rFonts w:hint="eastAsia" w:ascii="宋体" w:hAnsi="宋体" w:cs="宋体"/>
          <w:bCs/>
          <w:sz w:val="24"/>
          <w:lang w:val="en-GB"/>
        </w:rPr>
        <w:t>”字样，封口处应加盖骑缝章。封皮上均应写明：</w:t>
      </w:r>
    </w:p>
    <w:p>
      <w:pPr>
        <w:spacing w:line="440" w:lineRule="exact"/>
        <w:ind w:firstLine="482" w:firstLineChars="200"/>
        <w:rPr>
          <w:rFonts w:ascii="宋体" w:hAnsi="宋体" w:cs="宋体"/>
          <w:b/>
          <w:sz w:val="24"/>
        </w:rPr>
      </w:pPr>
      <w:r>
        <w:rPr>
          <w:rFonts w:hint="eastAsia" w:ascii="宋体" w:hAnsi="宋体" w:cs="宋体"/>
          <w:b/>
          <w:sz w:val="24"/>
        </w:rPr>
        <w:t>致：海南和信源招标代理有限公司</w:t>
      </w:r>
    </w:p>
    <w:p>
      <w:pPr>
        <w:spacing w:line="440" w:lineRule="exact"/>
        <w:ind w:firstLine="482" w:firstLineChars="200"/>
        <w:rPr>
          <w:rFonts w:ascii="宋体" w:hAnsi="宋体" w:cs="宋体"/>
          <w:b/>
          <w:sz w:val="24"/>
        </w:rPr>
      </w:pPr>
      <w:r>
        <w:rPr>
          <w:rFonts w:hint="eastAsia" w:ascii="宋体" w:hAnsi="宋体" w:cs="宋体"/>
          <w:b/>
          <w:sz w:val="24"/>
        </w:rPr>
        <w:t>项目名称：</w:t>
      </w:r>
      <w:r>
        <w:rPr>
          <w:rFonts w:hint="eastAsia" w:ascii="宋体" w:hAnsi="宋体" w:cs="宋体"/>
          <w:b/>
          <w:sz w:val="24"/>
          <w:lang w:val="en-GB"/>
        </w:rPr>
        <w:t>药剂中医实训设备购置项目</w:t>
      </w:r>
    </w:p>
    <w:p>
      <w:pPr>
        <w:spacing w:line="440" w:lineRule="exact"/>
        <w:ind w:firstLine="482" w:firstLineChars="200"/>
        <w:rPr>
          <w:rFonts w:ascii="宋体" w:hAnsi="宋体" w:cs="宋体"/>
          <w:b/>
          <w:sz w:val="24"/>
        </w:rPr>
      </w:pPr>
      <w:r>
        <w:rPr>
          <w:rFonts w:hint="eastAsia" w:ascii="宋体" w:hAnsi="宋体" w:cs="宋体"/>
          <w:b/>
          <w:sz w:val="24"/>
        </w:rPr>
        <w:t>项目编号：HXY2018-360</w:t>
      </w:r>
    </w:p>
    <w:p>
      <w:pPr>
        <w:spacing w:line="440" w:lineRule="exact"/>
        <w:ind w:firstLine="482" w:firstLineChars="200"/>
        <w:rPr>
          <w:rFonts w:ascii="宋体" w:hAnsi="宋体" w:cs="宋体"/>
          <w:b/>
          <w:sz w:val="24"/>
        </w:rPr>
      </w:pPr>
      <w:r>
        <w:rPr>
          <w:rFonts w:hint="eastAsia" w:ascii="宋体" w:hAnsi="宋体" w:cs="宋体"/>
          <w:b/>
          <w:sz w:val="24"/>
        </w:rPr>
        <w:t>注明：“请勿在开标时间之前启封”</w:t>
      </w:r>
    </w:p>
    <w:p>
      <w:pPr>
        <w:spacing w:line="440" w:lineRule="exact"/>
        <w:ind w:firstLine="482" w:firstLineChars="200"/>
        <w:rPr>
          <w:rFonts w:ascii="宋体" w:hAnsi="宋体" w:cs="宋体"/>
          <w:b/>
          <w:sz w:val="24"/>
        </w:rPr>
      </w:pPr>
      <w:r>
        <w:rPr>
          <w:rFonts w:hint="eastAsia" w:ascii="宋体" w:hAnsi="宋体" w:cs="宋体"/>
          <w:b/>
          <w:sz w:val="24"/>
        </w:rPr>
        <w:t>投标单位名称、联系人姓名和电话</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7</w:t>
      </w:r>
      <w:r>
        <w:rPr>
          <w:rFonts w:hint="eastAsia" w:ascii="宋体" w:hAnsi="宋体" w:cs="宋体"/>
          <w:bCs/>
          <w:sz w:val="24"/>
          <w:lang w:val="en-GB"/>
        </w:rPr>
        <w:t>.2 投标文件未按上述规定书写标记和密封者，招标代理机构将有权拒收其投标文件。</w:t>
      </w:r>
    </w:p>
    <w:p>
      <w:pPr>
        <w:spacing w:line="440" w:lineRule="exact"/>
        <w:rPr>
          <w:rFonts w:ascii="宋体" w:hAnsi="宋体" w:cs="宋体"/>
          <w:b/>
          <w:sz w:val="24"/>
        </w:rPr>
      </w:pPr>
      <w:r>
        <w:rPr>
          <w:rFonts w:hint="eastAsia" w:ascii="宋体" w:hAnsi="宋体" w:cs="宋体"/>
          <w:b/>
          <w:sz w:val="24"/>
        </w:rPr>
        <w:t>18、投标截止时间</w:t>
      </w:r>
    </w:p>
    <w:bookmarkEnd w:id="10"/>
    <w:bookmarkEnd w:id="11"/>
    <w:bookmarkEnd w:id="12"/>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.l 投标人须在投标截止时间前将投标文件送达招标代理机构规定的地点。</w:t>
      </w:r>
    </w:p>
    <w:p>
      <w:pPr>
        <w:spacing w:line="440" w:lineRule="exact"/>
        <w:ind w:firstLine="482" w:firstLineChars="200"/>
        <w:rPr>
          <w:rFonts w:ascii="宋体" w:hAnsi="宋体" w:cs="宋体"/>
          <w:b/>
          <w:sz w:val="24"/>
          <w:lang w:val="en-GB"/>
        </w:rPr>
      </w:pPr>
      <w:r>
        <w:rPr>
          <w:rFonts w:ascii="宋体" w:hAnsi="宋体" w:cs="宋体"/>
          <w:b/>
          <w:sz w:val="24"/>
          <w:lang w:val="en-GB"/>
        </w:rPr>
        <w:t>1</w:t>
      </w:r>
      <w:r>
        <w:rPr>
          <w:rFonts w:hint="eastAsia" w:ascii="宋体" w:hAnsi="宋体" w:cs="宋体"/>
          <w:b/>
          <w:sz w:val="24"/>
        </w:rPr>
        <w:t>8</w:t>
      </w:r>
      <w:r>
        <w:rPr>
          <w:rFonts w:ascii="宋体" w:hAnsi="宋体" w:cs="宋体"/>
          <w:b/>
          <w:sz w:val="24"/>
          <w:lang w:val="en-GB"/>
        </w:rPr>
        <w:t>.2 投标人的授权</w:t>
      </w:r>
      <w:r>
        <w:rPr>
          <w:rFonts w:hint="eastAsia" w:ascii="宋体" w:hAnsi="宋体" w:cs="宋体"/>
          <w:b/>
          <w:sz w:val="24"/>
          <w:lang w:val="en-GB"/>
        </w:rPr>
        <w:t>代表</w:t>
      </w:r>
      <w:r>
        <w:rPr>
          <w:rFonts w:ascii="宋体" w:hAnsi="宋体" w:cs="宋体"/>
          <w:b/>
          <w:sz w:val="24"/>
          <w:lang w:val="en-GB"/>
        </w:rPr>
        <w:t>须携带《法定代表人授权书》及保证金转</w:t>
      </w:r>
      <w:r>
        <w:rPr>
          <w:rFonts w:hint="eastAsia" w:ascii="宋体" w:hAnsi="宋体" w:cs="宋体"/>
          <w:b/>
          <w:sz w:val="24"/>
          <w:lang w:val="en-GB"/>
        </w:rPr>
        <w:t>账</w:t>
      </w:r>
      <w:r>
        <w:rPr>
          <w:rFonts w:ascii="宋体" w:hAnsi="宋体" w:cs="宋体"/>
          <w:b/>
          <w:sz w:val="24"/>
          <w:lang w:val="en-GB"/>
        </w:rPr>
        <w:t>、汇款的银行回单（均要求复印件</w:t>
      </w:r>
      <w:r>
        <w:rPr>
          <w:rFonts w:hint="eastAsia" w:ascii="宋体" w:hAnsi="宋体" w:cs="宋体"/>
          <w:b/>
          <w:sz w:val="24"/>
          <w:lang w:val="en-GB"/>
        </w:rPr>
        <w:t>加盖公章</w:t>
      </w:r>
      <w:r>
        <w:rPr>
          <w:rFonts w:ascii="宋体" w:hAnsi="宋体" w:cs="宋体"/>
          <w:b/>
          <w:sz w:val="24"/>
          <w:lang w:val="en-GB"/>
        </w:rPr>
        <w:t>）及个人身份证</w:t>
      </w:r>
      <w:r>
        <w:rPr>
          <w:rFonts w:hint="eastAsia" w:ascii="宋体" w:hAnsi="宋体" w:cs="宋体"/>
          <w:b/>
          <w:sz w:val="24"/>
          <w:lang w:val="en-GB"/>
        </w:rPr>
        <w:t>原件</w:t>
      </w:r>
      <w:r>
        <w:rPr>
          <w:rFonts w:ascii="宋体" w:hAnsi="宋体" w:cs="宋体"/>
          <w:b/>
          <w:sz w:val="24"/>
          <w:lang w:val="en-GB"/>
        </w:rPr>
        <w:t>亲临开标会现场以备查验。其现场所签署确认的文件均代表投标人的决定，并作为投标文件的补充内容，具有同等法律效力。</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w:t>
      </w:r>
      <w:r>
        <w:rPr>
          <w:rFonts w:hint="eastAsia" w:ascii="宋体" w:hAnsi="宋体" w:cs="宋体"/>
          <w:bCs/>
          <w:sz w:val="24"/>
        </w:rPr>
        <w:t>3</w:t>
      </w:r>
      <w:r>
        <w:rPr>
          <w:rFonts w:hint="eastAsia" w:ascii="宋体" w:hAnsi="宋体" w:cs="宋体"/>
          <w:bCs/>
          <w:sz w:val="24"/>
          <w:lang w:val="en-GB"/>
        </w:rPr>
        <w:t xml:space="preserve"> 若招标代理机构推迟了投标截止时间，应以公告的形式通知所有投标人。在这种情况下，招标代理机构、采购人和投标人的权利和义务均应以新的投标截止时间为准。</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8</w:t>
      </w:r>
      <w:r>
        <w:rPr>
          <w:rFonts w:hint="eastAsia" w:ascii="宋体" w:hAnsi="宋体" w:cs="宋体"/>
          <w:bCs/>
          <w:sz w:val="24"/>
          <w:lang w:val="en-GB"/>
        </w:rPr>
        <w:t>.</w:t>
      </w:r>
      <w:r>
        <w:rPr>
          <w:rFonts w:hint="eastAsia" w:ascii="宋体" w:hAnsi="宋体" w:cs="宋体"/>
          <w:bCs/>
          <w:sz w:val="24"/>
        </w:rPr>
        <w:t>4</w:t>
      </w:r>
      <w:r>
        <w:rPr>
          <w:rFonts w:hint="eastAsia" w:ascii="宋体" w:hAnsi="宋体" w:cs="宋体"/>
          <w:bCs/>
          <w:sz w:val="24"/>
          <w:lang w:val="en-GB"/>
        </w:rPr>
        <w:t xml:space="preserve"> 在投标截止时间后递交的投标文件，招标代理机构将拒绝接收。</w:t>
      </w:r>
    </w:p>
    <w:p>
      <w:pPr>
        <w:spacing w:beforeLines="50" w:afterLines="50" w:line="440" w:lineRule="exact"/>
        <w:rPr>
          <w:rFonts w:ascii="宋体" w:hAnsi="宋体" w:cs="宋体"/>
          <w:bCs/>
          <w:sz w:val="28"/>
          <w:szCs w:val="28"/>
          <w:lang w:val="en-GB"/>
        </w:rPr>
      </w:pPr>
      <w:r>
        <w:rPr>
          <w:rFonts w:hint="eastAsia" w:ascii="宋体" w:hAnsi="宋体" w:cs="宋体"/>
          <w:b/>
          <w:sz w:val="28"/>
          <w:szCs w:val="28"/>
          <w:lang w:val="en-GB"/>
        </w:rPr>
        <w:t>（五）开标</w:t>
      </w:r>
    </w:p>
    <w:p>
      <w:pPr>
        <w:spacing w:line="440" w:lineRule="exact"/>
        <w:rPr>
          <w:rFonts w:ascii="宋体" w:hAnsi="宋体" w:cs="宋体"/>
          <w:b/>
          <w:sz w:val="24"/>
        </w:rPr>
      </w:pPr>
      <w:r>
        <w:rPr>
          <w:rFonts w:hint="eastAsia" w:ascii="宋体" w:hAnsi="宋体" w:cs="宋体"/>
          <w:b/>
          <w:sz w:val="24"/>
        </w:rPr>
        <w:t>19、开标</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9</w:t>
      </w:r>
      <w:r>
        <w:rPr>
          <w:rFonts w:hint="eastAsia" w:ascii="宋体" w:hAnsi="宋体" w:cs="宋体"/>
          <w:bCs/>
          <w:sz w:val="24"/>
          <w:lang w:val="en-GB"/>
        </w:rPr>
        <w:t>.l 招标代理机构按“招标公告”或“投标邀请函”中规定的时间和地点组织开标，采购人代表、招标代理机构有关工作人员参加。投标人应委派授权代表参加开标活动，参加开标的代表须持本人身份证件及相关授权证明材料签名报到以证明其出席。投标人未派授权代表或不能证明其授权代表身份的，招标代理机构对投标文件的处理不承担责任。</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9</w:t>
      </w:r>
      <w:r>
        <w:rPr>
          <w:rFonts w:hint="eastAsia" w:ascii="宋体" w:hAnsi="宋体" w:cs="宋体"/>
          <w:bCs/>
          <w:sz w:val="24"/>
          <w:lang w:val="en-GB"/>
        </w:rPr>
        <w:t>.2</w:t>
      </w:r>
      <w:r>
        <w:rPr>
          <w:rFonts w:hint="eastAsia" w:ascii="宋体" w:hAnsi="宋体" w:cs="宋体"/>
          <w:bCs/>
          <w:sz w:val="24"/>
        </w:rPr>
        <w:t xml:space="preserve"> </w:t>
      </w:r>
      <w:r>
        <w:rPr>
          <w:rFonts w:hint="eastAsia" w:ascii="宋体" w:hAnsi="宋体" w:cs="宋体"/>
          <w:bCs/>
          <w:sz w:val="24"/>
          <w:lang w:val="en-GB"/>
        </w:rPr>
        <w:t>政府采购主管部门、监督部门、国家公证机关公证员由其视情况决定是否派代表到现场进行监督。</w:t>
      </w:r>
    </w:p>
    <w:p>
      <w:pPr>
        <w:spacing w:line="440" w:lineRule="exact"/>
        <w:ind w:firstLine="480" w:firstLineChars="200"/>
        <w:rPr>
          <w:rFonts w:ascii="宋体" w:hAnsi="宋体" w:cs="宋体"/>
          <w:bCs/>
          <w:sz w:val="24"/>
          <w:lang w:val="en-GB"/>
        </w:rPr>
      </w:pPr>
      <w:r>
        <w:rPr>
          <w:rFonts w:hint="eastAsia" w:ascii="宋体" w:hAnsi="宋体" w:cs="宋体"/>
          <w:bCs/>
          <w:sz w:val="24"/>
          <w:lang w:val="en-GB"/>
        </w:rPr>
        <w:t>1</w:t>
      </w:r>
      <w:r>
        <w:rPr>
          <w:rFonts w:hint="eastAsia" w:ascii="宋体" w:hAnsi="宋体" w:cs="宋体"/>
          <w:bCs/>
          <w:sz w:val="24"/>
        </w:rPr>
        <w:t>9</w:t>
      </w:r>
      <w:r>
        <w:rPr>
          <w:rFonts w:hint="eastAsia" w:ascii="宋体" w:hAnsi="宋体" w:cs="宋体"/>
          <w:bCs/>
          <w:sz w:val="24"/>
          <w:lang w:val="en-GB"/>
        </w:rPr>
        <w:t>.3 开标时，投标人授权代表将查验投标文件的密封情况，确认无误后拆封唱标，公布每份投标文件中“投标一览表”的内容，以及招标代理机构认为合适的其他内容，招标代理机构将作开标记录。</w:t>
      </w:r>
    </w:p>
    <w:p>
      <w:pPr>
        <w:spacing w:line="440" w:lineRule="exact"/>
        <w:ind w:firstLine="480" w:firstLineChars="200"/>
        <w:rPr>
          <w:rFonts w:ascii="宋体" w:hAnsi="宋体" w:cs="宋体"/>
          <w:bCs/>
          <w:sz w:val="24"/>
        </w:rPr>
      </w:pPr>
      <w:r>
        <w:rPr>
          <w:rFonts w:hint="eastAsia" w:ascii="宋体" w:hAnsi="宋体" w:cs="宋体"/>
          <w:bCs/>
          <w:sz w:val="24"/>
          <w:lang w:val="en-GB"/>
        </w:rPr>
        <w:t>1</w:t>
      </w:r>
      <w:r>
        <w:rPr>
          <w:rFonts w:hint="eastAsia" w:ascii="宋体" w:hAnsi="宋体" w:cs="宋体"/>
          <w:bCs/>
          <w:sz w:val="24"/>
        </w:rPr>
        <w:t>9</w:t>
      </w:r>
      <w:r>
        <w:rPr>
          <w:rFonts w:hint="eastAsia" w:ascii="宋体" w:hAnsi="宋体" w:cs="宋体"/>
          <w:bCs/>
          <w:sz w:val="24"/>
          <w:lang w:val="en-GB"/>
        </w:rPr>
        <w:t>.4 若投标文件未密封，招标代理机构将拒绝接收该投标人的投标文件。</w:t>
      </w:r>
    </w:p>
    <w:p>
      <w:pPr>
        <w:snapToGrid w:val="0"/>
        <w:spacing w:beforeLines="50" w:afterLines="50" w:line="440" w:lineRule="exact"/>
        <w:outlineLvl w:val="0"/>
        <w:rPr>
          <w:rFonts w:ascii="宋体" w:hAnsi="宋体" w:cs="宋体"/>
          <w:b/>
          <w:sz w:val="28"/>
          <w:szCs w:val="28"/>
          <w:lang w:val="en-GB"/>
        </w:rPr>
      </w:pPr>
      <w:r>
        <w:rPr>
          <w:rFonts w:hint="eastAsia" w:ascii="宋体" w:hAnsi="宋体" w:cs="宋体"/>
          <w:b/>
          <w:sz w:val="28"/>
          <w:szCs w:val="28"/>
        </w:rPr>
        <w:t>（六）</w:t>
      </w:r>
      <w:r>
        <w:rPr>
          <w:rFonts w:hint="eastAsia" w:ascii="宋体" w:hAnsi="宋体" w:cs="宋体"/>
          <w:b/>
          <w:sz w:val="28"/>
          <w:szCs w:val="28"/>
          <w:lang w:val="en-GB"/>
        </w:rPr>
        <w:t>评标委员会的组成和评标方法</w:t>
      </w:r>
    </w:p>
    <w:p>
      <w:pPr>
        <w:spacing w:line="440" w:lineRule="exact"/>
        <w:rPr>
          <w:rFonts w:ascii="宋体" w:hAnsi="宋体" w:cs="宋体"/>
          <w:b/>
          <w:sz w:val="24"/>
        </w:rPr>
      </w:pPr>
      <w:r>
        <w:rPr>
          <w:rFonts w:hint="eastAsia" w:ascii="宋体" w:hAnsi="宋体" w:cs="宋体"/>
          <w:b/>
          <w:sz w:val="24"/>
        </w:rPr>
        <w:t>20、</w:t>
      </w:r>
      <w:r>
        <w:rPr>
          <w:rFonts w:hint="eastAsia" w:ascii="宋体" w:hAnsi="宋体" w:cs="宋体"/>
          <w:b/>
          <w:sz w:val="24"/>
          <w:lang w:val="en-GB"/>
        </w:rPr>
        <w:t>评标委员会的组成和评标方法</w:t>
      </w:r>
    </w:p>
    <w:p>
      <w:pPr>
        <w:spacing w:line="440" w:lineRule="exact"/>
        <w:ind w:firstLine="480" w:firstLineChars="200"/>
        <w:rPr>
          <w:rFonts w:ascii="宋体" w:hAnsi="宋体" w:cs="宋体"/>
          <w:bCs/>
          <w:sz w:val="24"/>
          <w:lang w:val="en-GB"/>
        </w:rPr>
      </w:pPr>
      <w:r>
        <w:rPr>
          <w:rFonts w:hint="eastAsia" w:ascii="宋体" w:hAnsi="宋体" w:cs="宋体"/>
          <w:bCs/>
          <w:sz w:val="24"/>
        </w:rPr>
        <w:t>20</w:t>
      </w:r>
      <w:r>
        <w:rPr>
          <w:rFonts w:hint="eastAsia" w:ascii="宋体" w:hAnsi="宋体" w:cs="宋体"/>
          <w:bCs/>
          <w:sz w:val="24"/>
          <w:lang w:val="en-GB"/>
        </w:rPr>
        <w:t>.1</w:t>
      </w:r>
      <w:r>
        <w:rPr>
          <w:rFonts w:hint="eastAsia" w:ascii="宋体" w:hAnsi="宋体" w:cs="宋体"/>
          <w:bCs/>
          <w:sz w:val="24"/>
        </w:rPr>
        <w:t xml:space="preserve"> </w:t>
      </w:r>
      <w:r>
        <w:rPr>
          <w:rFonts w:hint="eastAsia" w:ascii="宋体" w:hAnsi="宋体"/>
          <w:sz w:val="24"/>
        </w:rPr>
        <w:t>评标委员会由采购人代表和从海南省综合评标专家库中随机抽取的相关专家共5人以上单数组成，其中，技术、经济等方面的专家人数不得少于成员总数的2/3。该评标委员会独立评审，负责评审所有投标文件并确定中标侯选人，提交评标报告。</w:t>
      </w:r>
    </w:p>
    <w:p>
      <w:pPr>
        <w:spacing w:line="440" w:lineRule="exact"/>
        <w:ind w:firstLine="480" w:firstLineChars="200"/>
        <w:rPr>
          <w:rFonts w:ascii="宋体" w:hAnsi="宋体" w:cs="宋体"/>
          <w:bCs/>
          <w:sz w:val="24"/>
          <w:lang w:val="en-GB"/>
        </w:rPr>
      </w:pPr>
      <w:r>
        <w:rPr>
          <w:rFonts w:hint="eastAsia" w:ascii="宋体" w:hAnsi="宋体" w:cs="宋体"/>
          <w:bCs/>
          <w:sz w:val="24"/>
        </w:rPr>
        <w:t>20</w:t>
      </w:r>
      <w:r>
        <w:rPr>
          <w:rFonts w:hint="eastAsia" w:ascii="宋体" w:hAnsi="宋体" w:cs="宋体"/>
          <w:bCs/>
          <w:sz w:val="24"/>
          <w:lang w:val="en-GB"/>
        </w:rPr>
        <w:t>.</w:t>
      </w:r>
      <w:r>
        <w:rPr>
          <w:rFonts w:hint="eastAsia" w:ascii="宋体" w:hAnsi="宋体" w:cs="宋体"/>
          <w:bCs/>
          <w:sz w:val="24"/>
        </w:rPr>
        <w:t xml:space="preserve">2 </w:t>
      </w:r>
      <w:r>
        <w:rPr>
          <w:rFonts w:hint="eastAsia" w:ascii="宋体" w:hAnsi="宋体" w:cs="宋体"/>
          <w:bCs/>
          <w:sz w:val="24"/>
          <w:lang w:val="en-GB"/>
        </w:rPr>
        <w:t>评标委员会将按照招标文件确定的评标标准及方法进行评审。评标委员会对投标文件的评审分为资格性和符合性审查、技术评审和商务评审。</w:t>
      </w:r>
    </w:p>
    <w:p>
      <w:pPr>
        <w:spacing w:line="440" w:lineRule="exact"/>
        <w:ind w:firstLine="480" w:firstLineChars="200"/>
        <w:rPr>
          <w:rFonts w:ascii="宋体" w:hAnsi="宋体" w:cs="宋体"/>
          <w:bCs/>
          <w:sz w:val="24"/>
          <w:lang w:val="en-GB"/>
        </w:rPr>
      </w:pPr>
      <w:r>
        <w:rPr>
          <w:rFonts w:hint="eastAsia" w:ascii="宋体" w:hAnsi="宋体" w:cs="宋体"/>
          <w:bCs/>
          <w:sz w:val="24"/>
        </w:rPr>
        <w:t xml:space="preserve">20.3 </w:t>
      </w:r>
      <w:r>
        <w:rPr>
          <w:rFonts w:hint="eastAsia" w:ascii="宋体" w:hAnsi="宋体" w:cs="宋体"/>
          <w:bCs/>
          <w:sz w:val="24"/>
          <w:lang w:val="en-GB"/>
        </w:rPr>
        <w:t>本次评标采用综合评分法，满分为100分。</w:t>
      </w:r>
    </w:p>
    <w:p>
      <w:pPr>
        <w:spacing w:line="440" w:lineRule="exact"/>
        <w:ind w:firstLine="480" w:firstLineChars="200"/>
        <w:rPr>
          <w:rFonts w:ascii="宋体" w:hAnsi="宋体" w:cs="宋体"/>
          <w:bCs/>
          <w:sz w:val="24"/>
          <w:lang w:val="en-GB"/>
        </w:rPr>
      </w:pPr>
      <w:r>
        <w:rPr>
          <w:rFonts w:hint="eastAsia" w:ascii="宋体" w:hAnsi="宋体" w:cs="宋体"/>
          <w:bCs/>
          <w:sz w:val="24"/>
        </w:rPr>
        <w:t xml:space="preserve">20.4 </w:t>
      </w:r>
      <w:r>
        <w:rPr>
          <w:rFonts w:hint="eastAsia" w:ascii="宋体" w:hAnsi="宋体" w:cs="宋体"/>
          <w:bCs/>
          <w:sz w:val="24"/>
          <w:lang w:val="en-GB"/>
        </w:rPr>
        <w:t>综合评分法评标步骤：先进行资格审查，再进行技术、商务部分的量化评审。只有通过资格审查的投标人才能进入量化评审。</w:t>
      </w:r>
    </w:p>
    <w:p>
      <w:pPr>
        <w:spacing w:line="440" w:lineRule="exact"/>
        <w:ind w:firstLine="480" w:firstLineChars="200"/>
        <w:rPr>
          <w:rFonts w:ascii="宋体" w:hAnsi="宋体" w:cs="宋体"/>
          <w:sz w:val="24"/>
          <w:lang w:val="en-GB"/>
        </w:rPr>
      </w:pPr>
      <w:r>
        <w:rPr>
          <w:rFonts w:hint="eastAsia" w:ascii="宋体" w:hAnsi="宋体" w:cs="宋体"/>
          <w:sz w:val="24"/>
        </w:rPr>
        <w:t xml:space="preserve">20.5 </w:t>
      </w:r>
      <w:r>
        <w:rPr>
          <w:rFonts w:hint="eastAsia" w:ascii="宋体" w:hAnsi="宋体" w:cs="宋体"/>
          <w:sz w:val="24"/>
          <w:lang w:val="en-GB"/>
        </w:rPr>
        <w:t>资格审查：</w:t>
      </w:r>
      <w:r>
        <w:rPr>
          <w:rFonts w:hint="eastAsia" w:ascii="宋体" w:hAnsi="宋体" w:cs="宋体"/>
          <w:sz w:val="24"/>
        </w:rPr>
        <w:t>评标委员会</w:t>
      </w:r>
      <w:r>
        <w:rPr>
          <w:rFonts w:hint="eastAsia" w:ascii="宋体" w:hAnsi="宋体" w:cs="宋体"/>
          <w:sz w:val="24"/>
          <w:lang w:val="en-GB"/>
        </w:rPr>
        <w:t>根据国家相关法律法规和</w:t>
      </w:r>
      <w:r>
        <w:rPr>
          <w:rFonts w:hint="eastAsia" w:ascii="宋体" w:hAnsi="宋体" w:cs="宋体"/>
          <w:sz w:val="24"/>
        </w:rPr>
        <w:t>招标</w:t>
      </w:r>
      <w:r>
        <w:rPr>
          <w:rFonts w:hint="eastAsia" w:ascii="宋体" w:hAnsi="宋体" w:cs="宋体"/>
          <w:sz w:val="24"/>
          <w:lang w:val="en-GB"/>
        </w:rPr>
        <w:t>文件的规定，对投标人的资格证明文件进行资格性和符合性审查，如投标人不具备投标资格，</w:t>
      </w:r>
      <w:r>
        <w:rPr>
          <w:rFonts w:hint="eastAsia" w:ascii="宋体" w:hAnsi="宋体" w:cs="宋体"/>
          <w:sz w:val="24"/>
        </w:rPr>
        <w:t>评标委员会</w:t>
      </w:r>
      <w:r>
        <w:rPr>
          <w:rFonts w:hint="eastAsia" w:ascii="宋体" w:hAnsi="宋体" w:cs="宋体"/>
          <w:sz w:val="24"/>
          <w:lang w:val="en-GB"/>
        </w:rPr>
        <w:t>可按投票方式决定是否作无效投标处理（详见</w:t>
      </w:r>
      <w:r>
        <w:rPr>
          <w:rFonts w:hint="eastAsia" w:ascii="宋体" w:hAnsi="宋体" w:cs="宋体"/>
          <w:sz w:val="24"/>
        </w:rPr>
        <w:t>附表1</w:t>
      </w:r>
      <w:r>
        <w:rPr>
          <w:rFonts w:hint="eastAsia" w:ascii="宋体" w:hAnsi="宋体" w:cs="宋体"/>
          <w:sz w:val="24"/>
          <w:lang w:val="en-GB"/>
        </w:rPr>
        <w:t>）。</w:t>
      </w:r>
    </w:p>
    <w:p>
      <w:pPr>
        <w:spacing w:line="440" w:lineRule="exact"/>
        <w:ind w:firstLine="480" w:firstLineChars="200"/>
        <w:rPr>
          <w:rFonts w:ascii="宋体" w:hAnsi="宋体" w:cs="宋体"/>
          <w:bCs/>
          <w:sz w:val="24"/>
        </w:rPr>
      </w:pPr>
      <w:r>
        <w:rPr>
          <w:rFonts w:hint="eastAsia" w:ascii="宋体" w:hAnsi="宋体" w:cs="宋体"/>
          <w:bCs/>
          <w:sz w:val="24"/>
        </w:rPr>
        <w:t>20.5.1 评标委员会根据《资格审查表》对投标文件的资格性和符合性进行审查，只有对《资格审查表》所列各项作出实质性响应的投标文件才能通过初步评审。对是否实质性响应招标文件的要求有争议的投标内容，评标委员会将以记名方式表决，得票超过半数的投标人有资格进入下一阶段的评审，否则将被淘汰。有以下情况的将不能通过初步评审：</w:t>
      </w:r>
    </w:p>
    <w:p>
      <w:pPr>
        <w:adjustRightInd w:val="0"/>
        <w:snapToGrid w:val="0"/>
        <w:spacing w:line="440" w:lineRule="exact"/>
        <w:ind w:firstLine="480" w:firstLineChars="200"/>
        <w:rPr>
          <w:rFonts w:ascii="宋体" w:hAnsi="宋体"/>
          <w:sz w:val="24"/>
        </w:rPr>
      </w:pPr>
      <w:r>
        <w:rPr>
          <w:rFonts w:hint="eastAsia" w:ascii="宋体" w:hAnsi="宋体"/>
          <w:sz w:val="24"/>
        </w:rPr>
        <w:t>（1）投标人未能满足投标人资格要求的；</w:t>
      </w:r>
    </w:p>
    <w:p>
      <w:pPr>
        <w:adjustRightInd w:val="0"/>
        <w:snapToGrid w:val="0"/>
        <w:spacing w:line="440" w:lineRule="exact"/>
        <w:ind w:firstLine="480" w:firstLineChars="200"/>
        <w:rPr>
          <w:rFonts w:ascii="宋体" w:hAnsi="宋体"/>
          <w:sz w:val="24"/>
        </w:rPr>
      </w:pPr>
      <w:r>
        <w:rPr>
          <w:rFonts w:hint="eastAsia" w:ascii="宋体" w:hAnsi="宋体"/>
          <w:sz w:val="24"/>
        </w:rPr>
        <w:t xml:space="preserve">（2）投标人未提交法人授权委托书的； </w:t>
      </w:r>
    </w:p>
    <w:p>
      <w:pPr>
        <w:adjustRightInd w:val="0"/>
        <w:snapToGrid w:val="0"/>
        <w:spacing w:line="440" w:lineRule="exact"/>
        <w:ind w:firstLine="480" w:firstLineChars="200"/>
        <w:rPr>
          <w:rFonts w:ascii="宋体" w:hAnsi="宋体"/>
          <w:sz w:val="24"/>
        </w:rPr>
      </w:pPr>
      <w:r>
        <w:rPr>
          <w:rFonts w:hint="eastAsia" w:ascii="宋体" w:hAnsi="宋体"/>
          <w:sz w:val="24"/>
        </w:rPr>
        <w:t>（3）投标人未按招标文件要求的金额提交投标保证金的；</w:t>
      </w:r>
    </w:p>
    <w:p>
      <w:pPr>
        <w:adjustRightInd w:val="0"/>
        <w:snapToGrid w:val="0"/>
        <w:spacing w:line="440" w:lineRule="exact"/>
        <w:ind w:firstLine="480" w:firstLineChars="200"/>
        <w:rPr>
          <w:rFonts w:ascii="宋体" w:hAnsi="宋体"/>
          <w:sz w:val="24"/>
        </w:rPr>
      </w:pPr>
      <w:r>
        <w:rPr>
          <w:rFonts w:hint="eastAsia" w:ascii="宋体" w:hAnsi="宋体"/>
          <w:sz w:val="24"/>
        </w:rPr>
        <w:t>（4）投标有效期不满足的；</w:t>
      </w:r>
    </w:p>
    <w:p>
      <w:pPr>
        <w:adjustRightInd w:val="0"/>
        <w:snapToGrid w:val="0"/>
        <w:spacing w:line="440" w:lineRule="exact"/>
        <w:ind w:firstLine="480" w:firstLineChars="200"/>
        <w:rPr>
          <w:rFonts w:ascii="宋体" w:hAnsi="宋体"/>
          <w:sz w:val="24"/>
        </w:rPr>
      </w:pPr>
      <w:r>
        <w:rPr>
          <w:rFonts w:hint="eastAsia" w:ascii="宋体" w:hAnsi="宋体"/>
          <w:sz w:val="24"/>
        </w:rPr>
        <w:t>（5）交货期或工期不满足要求的；</w:t>
      </w:r>
    </w:p>
    <w:p>
      <w:pPr>
        <w:adjustRightInd w:val="0"/>
        <w:snapToGrid w:val="0"/>
        <w:spacing w:line="440" w:lineRule="exact"/>
        <w:ind w:firstLine="480" w:firstLineChars="200"/>
        <w:rPr>
          <w:rFonts w:ascii="宋体" w:hAnsi="宋体"/>
          <w:sz w:val="24"/>
        </w:rPr>
      </w:pPr>
      <w:r>
        <w:rPr>
          <w:rFonts w:hint="eastAsia" w:ascii="宋体" w:hAnsi="宋体"/>
          <w:sz w:val="24"/>
        </w:rPr>
        <w:t>（6）投标文件未按招标文件规定要求填写投标内容及签名盖章的；</w:t>
      </w:r>
    </w:p>
    <w:p>
      <w:pPr>
        <w:adjustRightInd w:val="0"/>
        <w:snapToGrid w:val="0"/>
        <w:spacing w:line="440" w:lineRule="exact"/>
        <w:ind w:firstLine="480" w:firstLineChars="200"/>
        <w:rPr>
          <w:rFonts w:ascii="宋体" w:hAnsi="宋体"/>
          <w:sz w:val="24"/>
        </w:rPr>
      </w:pPr>
      <w:r>
        <w:rPr>
          <w:rFonts w:hint="eastAsia" w:ascii="宋体" w:hAnsi="宋体"/>
          <w:sz w:val="24"/>
        </w:rPr>
        <w:t>（7）投标报价不是固定价或者投标报价不是唯一的；</w:t>
      </w:r>
    </w:p>
    <w:p>
      <w:pPr>
        <w:adjustRightInd w:val="0"/>
        <w:snapToGrid w:val="0"/>
        <w:spacing w:line="440" w:lineRule="exact"/>
        <w:ind w:firstLine="480" w:firstLineChars="200"/>
        <w:rPr>
          <w:rFonts w:ascii="宋体" w:hAnsi="宋体"/>
          <w:sz w:val="24"/>
        </w:rPr>
      </w:pPr>
      <w:r>
        <w:rPr>
          <w:rFonts w:hint="eastAsia" w:ascii="宋体" w:hAnsi="宋体"/>
          <w:sz w:val="24"/>
        </w:rPr>
        <w:t>（8）不符合招标文件规定的其它条件。</w:t>
      </w:r>
    </w:p>
    <w:p>
      <w:pPr>
        <w:adjustRightInd w:val="0"/>
        <w:snapToGrid w:val="0"/>
        <w:spacing w:line="440" w:lineRule="exact"/>
        <w:ind w:firstLine="480" w:firstLineChars="200"/>
        <w:rPr>
          <w:rFonts w:ascii="宋体" w:hAnsi="宋体"/>
          <w:sz w:val="24"/>
        </w:rPr>
      </w:pPr>
      <w:r>
        <w:rPr>
          <w:rFonts w:hint="eastAsia" w:ascii="宋体" w:hAnsi="宋体"/>
          <w:sz w:val="24"/>
        </w:rPr>
        <w:t>20.5.2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r>
        <w:rPr>
          <w:rFonts w:hint="eastAsia" w:ascii="宋体" w:hAnsi="宋体" w:cs="宋体"/>
          <w:sz w:val="24"/>
        </w:rPr>
        <w:t>非单一产品采购项目，根据采购项目技术构成、产品价格比重等合理确定核心产品，并在招标文件中载明。多家投标人提供的核心产品品牌相同的，按前上述规定处理。</w:t>
      </w:r>
    </w:p>
    <w:p>
      <w:pPr>
        <w:spacing w:line="440" w:lineRule="exact"/>
        <w:ind w:firstLine="480" w:firstLineChars="200"/>
        <w:rPr>
          <w:rFonts w:ascii="宋体" w:hAnsi="宋体" w:cs="宋体"/>
          <w:bCs/>
          <w:sz w:val="24"/>
        </w:rPr>
      </w:pPr>
      <w:r>
        <w:rPr>
          <w:rFonts w:hint="eastAsia" w:ascii="宋体" w:hAnsi="宋体" w:cs="宋体"/>
          <w:bCs/>
          <w:sz w:val="24"/>
        </w:rPr>
        <w:t>20.5.3 判断投标文件的响应与否只根据投标文件本身，而不寻求外部证据。</w:t>
      </w:r>
    </w:p>
    <w:p>
      <w:pPr>
        <w:spacing w:line="440" w:lineRule="exact"/>
        <w:ind w:firstLine="480" w:firstLineChars="200"/>
        <w:rPr>
          <w:rFonts w:ascii="宋体" w:hAnsi="宋体" w:cs="宋体"/>
          <w:bCs/>
          <w:sz w:val="24"/>
        </w:rPr>
      </w:pPr>
      <w:r>
        <w:rPr>
          <w:rFonts w:hint="eastAsia" w:ascii="宋体" w:hAnsi="宋体" w:cs="宋体"/>
          <w:bCs/>
          <w:sz w:val="24"/>
        </w:rPr>
        <w:t>20.5.4 评标委员会在初审中，投标文件报价出现前后不一致的，除招标文件另有规定外，按照下列规定修正：</w:t>
      </w:r>
    </w:p>
    <w:p>
      <w:pPr>
        <w:spacing w:line="440" w:lineRule="exact"/>
        <w:ind w:firstLine="480" w:firstLineChars="200"/>
        <w:rPr>
          <w:rFonts w:ascii="宋体" w:hAnsi="宋体" w:cs="宋体"/>
          <w:sz w:val="24"/>
        </w:rPr>
      </w:pPr>
      <w:r>
        <w:rPr>
          <w:rFonts w:hint="eastAsia" w:ascii="宋体" w:hAnsi="宋体" w:cs="宋体"/>
          <w:sz w:val="24"/>
        </w:rPr>
        <w:t>（1）投标文件中开标一览表（报价表）内容与投标文件中相应内容不一致的，以开标一览表（报价表）为准；</w:t>
      </w:r>
    </w:p>
    <w:p>
      <w:pPr>
        <w:spacing w:line="440" w:lineRule="exact"/>
        <w:ind w:firstLine="480" w:firstLineChars="200"/>
        <w:rPr>
          <w:rFonts w:ascii="宋体" w:hAnsi="宋体" w:cs="宋体"/>
          <w:sz w:val="24"/>
        </w:rPr>
      </w:pPr>
      <w:r>
        <w:rPr>
          <w:rFonts w:hint="eastAsia" w:ascii="宋体" w:hAnsi="宋体" w:cs="宋体"/>
          <w:sz w:val="24"/>
        </w:rPr>
        <w:t>（2）大写金额和小写金额不一致的，以大写金额为准；</w:t>
      </w:r>
    </w:p>
    <w:p>
      <w:pPr>
        <w:spacing w:line="440" w:lineRule="exact"/>
        <w:ind w:firstLine="480" w:firstLineChars="200"/>
        <w:rPr>
          <w:rFonts w:ascii="宋体" w:hAnsi="宋体" w:cs="宋体"/>
          <w:sz w:val="24"/>
        </w:rPr>
      </w:pPr>
      <w:r>
        <w:rPr>
          <w:rFonts w:hint="eastAsia" w:ascii="宋体" w:hAnsi="宋体" w:cs="宋体"/>
          <w:sz w:val="24"/>
        </w:rPr>
        <w:t>（3）单价金额小数点或者百分比有明显错位的，以开标一览表的总价为准，并修改单价；</w:t>
      </w:r>
    </w:p>
    <w:p>
      <w:pPr>
        <w:spacing w:line="440" w:lineRule="exact"/>
        <w:ind w:firstLine="480" w:firstLineChars="200"/>
        <w:rPr>
          <w:rFonts w:ascii="宋体" w:hAnsi="宋体" w:cs="宋体"/>
          <w:sz w:val="24"/>
        </w:rPr>
      </w:pPr>
      <w:r>
        <w:rPr>
          <w:rFonts w:hint="eastAsia" w:ascii="宋体" w:hAnsi="宋体" w:cs="宋体"/>
          <w:sz w:val="24"/>
        </w:rPr>
        <w:t>（4）总价金额与按单价汇总金额不一致的，以单价金额计算结果为准。</w:t>
      </w:r>
    </w:p>
    <w:p>
      <w:pPr>
        <w:spacing w:line="440" w:lineRule="exact"/>
        <w:ind w:firstLine="480" w:firstLineChars="200"/>
        <w:rPr>
          <w:rFonts w:ascii="宋体" w:hAnsi="宋体" w:cs="宋体"/>
          <w:sz w:val="24"/>
        </w:rPr>
      </w:pPr>
      <w:r>
        <w:rPr>
          <w:rFonts w:hint="eastAsia" w:ascii="宋体" w:hAnsi="宋体" w:cs="宋体"/>
          <w:sz w:val="24"/>
        </w:rPr>
        <w:t>（5）若投标人不同意以上修正，投标文件将视为无效。</w:t>
      </w:r>
    </w:p>
    <w:p>
      <w:pPr>
        <w:spacing w:line="440" w:lineRule="exact"/>
        <w:ind w:firstLine="480" w:firstLineChars="200"/>
        <w:rPr>
          <w:rFonts w:ascii="宋体" w:hAnsi="宋体" w:cs="宋体"/>
          <w:bCs/>
          <w:sz w:val="24"/>
        </w:rPr>
      </w:pPr>
      <w:r>
        <w:rPr>
          <w:rFonts w:hint="eastAsia" w:ascii="宋体" w:hAnsi="宋体" w:cs="宋体"/>
          <w:bCs/>
          <w:sz w:val="24"/>
        </w:rPr>
        <w:t xml:space="preserve">20.6 </w:t>
      </w:r>
      <w:r>
        <w:rPr>
          <w:rFonts w:hint="eastAsia" w:ascii="宋体" w:hAnsi="宋体" w:cs="宋体"/>
          <w:bCs/>
          <w:sz w:val="24"/>
          <w:lang w:val="en-GB"/>
        </w:rPr>
        <w:t>量化评审</w:t>
      </w:r>
    </w:p>
    <w:p>
      <w:pPr>
        <w:spacing w:line="440" w:lineRule="exact"/>
        <w:ind w:firstLine="480" w:firstLineChars="200"/>
        <w:rPr>
          <w:rFonts w:ascii="宋体" w:hAnsi="宋体" w:cs="宋体"/>
          <w:bCs/>
          <w:sz w:val="24"/>
        </w:rPr>
      </w:pPr>
      <w:r>
        <w:rPr>
          <w:rFonts w:hint="eastAsia" w:ascii="宋体" w:hAnsi="宋体" w:cs="宋体"/>
          <w:bCs/>
          <w:sz w:val="24"/>
        </w:rPr>
        <w:t>20.6.1 评标委员会根据评审办法对通过初步评审的投标文件进行详细评审，并进行技术和商务的评审打分。</w:t>
      </w:r>
    </w:p>
    <w:p>
      <w:pPr>
        <w:spacing w:line="440" w:lineRule="exact"/>
        <w:ind w:firstLine="480" w:firstLineChars="200"/>
        <w:rPr>
          <w:rFonts w:ascii="宋体" w:hAnsi="宋体" w:cs="宋体"/>
          <w:bCs/>
          <w:sz w:val="24"/>
        </w:rPr>
      </w:pPr>
      <w:r>
        <w:rPr>
          <w:rFonts w:hint="eastAsia" w:ascii="宋体" w:hAnsi="宋体" w:cs="宋体"/>
          <w:bCs/>
          <w:sz w:val="24"/>
        </w:rPr>
        <w:t>20.6.2 技术、商务评分：具体评审的内容详见（附表2）。</w:t>
      </w:r>
    </w:p>
    <w:p>
      <w:pPr>
        <w:shd w:val="clear" w:color="auto" w:fill="FFFFFF"/>
        <w:tabs>
          <w:tab w:val="left" w:pos="720"/>
        </w:tabs>
        <w:snapToGrid w:val="0"/>
        <w:spacing w:line="440" w:lineRule="exact"/>
        <w:ind w:firstLine="480" w:firstLineChars="200"/>
        <w:rPr>
          <w:rFonts w:ascii="宋体" w:hAnsi="宋体"/>
          <w:sz w:val="24"/>
        </w:rPr>
      </w:pPr>
      <w:r>
        <w:rPr>
          <w:rFonts w:hint="eastAsia"/>
          <w:sz w:val="24"/>
        </w:rPr>
        <w:t>20</w:t>
      </w:r>
      <w:r>
        <w:rPr>
          <w:rFonts w:ascii="宋体" w:hAnsi="宋体" w:cs="宋体"/>
          <w:bCs/>
          <w:sz w:val="24"/>
        </w:rPr>
        <w:t>.6.3</w:t>
      </w:r>
      <w:r>
        <w:rPr>
          <w:rFonts w:hint="eastAsia" w:ascii="宋体" w:hAnsi="宋体"/>
          <w:sz w:val="24"/>
        </w:rPr>
        <w:t>根据财政部、工业和信息化部2012年1月1日颁布的《政府采购促进中小企业发展暂行办法》（财库[2011]181号）第五条规定，对小、微企业予以价格评分适当优惠。若供应商为小型或微型企业者，</w:t>
      </w:r>
      <w:r>
        <w:rPr>
          <w:rFonts w:hint="eastAsia" w:ascii="宋体" w:hAnsi="宋体" w:cs="宋体"/>
          <w:sz w:val="24"/>
        </w:rPr>
        <w:t>必须提供相关部门出具的证明材料，</w:t>
      </w:r>
      <w:r>
        <w:rPr>
          <w:rFonts w:hint="eastAsia" w:ascii="宋体" w:hAnsi="宋体"/>
          <w:sz w:val="24"/>
        </w:rPr>
        <w:t>其参与评分的投标报价取值按投标报价的90%计（即按投标报价扣除10%后计算）。</w:t>
      </w:r>
    </w:p>
    <w:p>
      <w:pPr>
        <w:shd w:val="clear" w:color="auto" w:fill="FFFFFF"/>
        <w:tabs>
          <w:tab w:val="left" w:pos="720"/>
        </w:tabs>
        <w:snapToGrid w:val="0"/>
        <w:spacing w:line="440" w:lineRule="exact"/>
        <w:ind w:firstLine="480" w:firstLineChars="200"/>
        <w:rPr>
          <w:rFonts w:ascii="宋体" w:hAnsi="宋体"/>
          <w:sz w:val="24"/>
        </w:rPr>
      </w:pPr>
      <w:r>
        <w:rPr>
          <w:rFonts w:hint="eastAsia" w:ascii="宋体" w:hAnsi="宋体"/>
          <w:sz w:val="24"/>
        </w:rPr>
        <w:t>20.6.4根据财政部、环保总局文件2006年10月24日颁布《关于环境标志产品政府采购实施的意见》财库[2006]90号第五条规定政府采购属于节能清单中产品时，在技术、服务等指标同等条件下，应当优先采购节能清单所列的节能产品（需提供相关证明材料）。</w:t>
      </w:r>
    </w:p>
    <w:p>
      <w:pPr>
        <w:spacing w:line="440" w:lineRule="exact"/>
        <w:ind w:firstLine="480" w:firstLineChars="200"/>
        <w:rPr>
          <w:rFonts w:ascii="宋体" w:hAnsi="宋体" w:cs="宋体"/>
          <w:sz w:val="24"/>
        </w:rPr>
      </w:pPr>
      <w:r>
        <w:rPr>
          <w:rFonts w:hint="eastAsia" w:ascii="宋体" w:hAnsi="宋体" w:cs="宋体"/>
          <w:bCs/>
          <w:sz w:val="24"/>
        </w:rPr>
        <w:t>20.6.5</w:t>
      </w:r>
      <w:r>
        <w:rPr>
          <w:rFonts w:hint="eastAsia" w:ascii="宋体" w:hAnsi="宋体" w:cs="宋体"/>
          <w:sz w:val="24"/>
        </w:rPr>
        <w:t>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spacing w:line="440" w:lineRule="exact"/>
        <w:ind w:firstLine="480" w:firstLineChars="200"/>
        <w:rPr>
          <w:rFonts w:ascii="宋体" w:hAnsi="宋体" w:cs="宋体"/>
          <w:sz w:val="24"/>
        </w:rPr>
      </w:pPr>
      <w:r>
        <w:rPr>
          <w:rFonts w:hint="eastAsia" w:ascii="宋体" w:hAnsi="宋体" w:cs="宋体"/>
          <w:sz w:val="24"/>
        </w:rPr>
        <w:t>20.6.6评标委员会成员对需要共同认定的事项存在争议的，应当按照少数服从多数的原则作出结论。持不同意见的评标委员会成员应当在评标报告上签署不同意见及理由，否则视为同意评标报告。</w:t>
      </w:r>
    </w:p>
    <w:p>
      <w:pPr>
        <w:spacing w:line="440" w:lineRule="exact"/>
        <w:ind w:firstLine="480" w:firstLineChars="200"/>
        <w:rPr>
          <w:rFonts w:ascii="宋体" w:hAnsi="宋体" w:cs="宋体"/>
          <w:bCs/>
          <w:sz w:val="24"/>
        </w:rPr>
      </w:pPr>
      <w:r>
        <w:rPr>
          <w:rFonts w:hint="eastAsia" w:ascii="宋体" w:hAnsi="宋体" w:cs="宋体"/>
          <w:bCs/>
          <w:sz w:val="24"/>
        </w:rPr>
        <w:t>20.6.7价格分统一采用低价优先法计算，将通过初步评审的所有投标人的投标价格，即满足招标文件要求且价格最低的投标报价为评标基准价，</w:t>
      </w:r>
      <w:r>
        <w:rPr>
          <w:rFonts w:hint="eastAsia" w:ascii="宋体" w:hAnsi="宋体" w:cs="宋体"/>
          <w:bCs/>
          <w:sz w:val="24"/>
          <w:lang w:val="en-GB"/>
        </w:rPr>
        <w:t>其价格分为满分（30分）</w:t>
      </w:r>
      <w:r>
        <w:rPr>
          <w:rFonts w:hint="eastAsia" w:ascii="宋体" w:hAnsi="宋体" w:cs="宋体"/>
          <w:bCs/>
          <w:sz w:val="24"/>
        </w:rPr>
        <w:t>。其他投标人的价格分统一按照下列公式计算：</w:t>
      </w:r>
    </w:p>
    <w:p>
      <w:pPr>
        <w:spacing w:line="440" w:lineRule="exact"/>
        <w:ind w:firstLine="480" w:firstLineChars="200"/>
        <w:rPr>
          <w:rFonts w:ascii="宋体" w:hAnsi="宋体" w:cs="宋体"/>
          <w:bCs/>
          <w:sz w:val="24"/>
        </w:rPr>
      </w:pPr>
      <w:r>
        <w:rPr>
          <w:rFonts w:hint="eastAsia" w:ascii="宋体" w:hAnsi="宋体" w:cs="宋体"/>
          <w:bCs/>
          <w:sz w:val="24"/>
        </w:rPr>
        <w:t>价格分=（评标基准价／投标报价）×价格权值×100</w:t>
      </w:r>
    </w:p>
    <w:p>
      <w:pPr>
        <w:spacing w:afterLines="50" w:line="440" w:lineRule="exact"/>
        <w:ind w:firstLine="480" w:firstLineChars="200"/>
        <w:rPr>
          <w:rFonts w:ascii="宋体" w:hAnsi="宋体" w:cs="宋体"/>
          <w:bCs/>
          <w:sz w:val="24"/>
        </w:rPr>
      </w:pPr>
      <w:r>
        <w:rPr>
          <w:rFonts w:hint="eastAsia" w:ascii="宋体" w:hAnsi="宋体" w:cs="宋体"/>
          <w:bCs/>
          <w:sz w:val="24"/>
        </w:rPr>
        <w:t>20.6.8技术、商务及价格权重分配</w:t>
      </w:r>
    </w:p>
    <w:tbl>
      <w:tblPr>
        <w:tblStyle w:val="21"/>
        <w:tblW w:w="9070"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4534"/>
        <w:gridCol w:w="2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67" w:type="dxa"/>
            <w:shd w:val="clear" w:color="auto" w:fill="D9D9D9"/>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评分项目</w:t>
            </w:r>
          </w:p>
        </w:tc>
        <w:tc>
          <w:tcPr>
            <w:tcW w:w="4534" w:type="dxa"/>
            <w:shd w:val="clear" w:color="auto" w:fill="D9D9D9"/>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技术项及商务项</w:t>
            </w:r>
          </w:p>
        </w:tc>
        <w:tc>
          <w:tcPr>
            <w:tcW w:w="2269" w:type="dxa"/>
            <w:shd w:val="clear" w:color="auto" w:fill="D9D9D9"/>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价格项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267" w:type="dxa"/>
            <w:vAlign w:val="center"/>
          </w:tcPr>
          <w:p>
            <w:pPr>
              <w:spacing w:beforeLines="30" w:afterLines="30" w:line="440" w:lineRule="exact"/>
              <w:jc w:val="center"/>
              <w:rPr>
                <w:rFonts w:ascii="宋体" w:hAnsi="宋体" w:cs="宋体"/>
                <w:sz w:val="24"/>
                <w:lang w:val="en-GB"/>
              </w:rPr>
            </w:pPr>
            <w:r>
              <w:rPr>
                <w:rFonts w:hint="eastAsia" w:ascii="宋体" w:hAnsi="宋体" w:cs="宋体"/>
                <w:b/>
                <w:bCs/>
                <w:sz w:val="24"/>
                <w:lang w:val="en-GB"/>
              </w:rPr>
              <w:t>权重</w:t>
            </w:r>
          </w:p>
        </w:tc>
        <w:tc>
          <w:tcPr>
            <w:tcW w:w="4534" w:type="dxa"/>
            <w:vAlign w:val="center"/>
          </w:tcPr>
          <w:p>
            <w:pPr>
              <w:spacing w:beforeLines="30" w:afterLines="30" w:line="440" w:lineRule="exact"/>
              <w:jc w:val="center"/>
              <w:rPr>
                <w:rFonts w:ascii="宋体" w:hAnsi="宋体" w:cs="宋体"/>
                <w:sz w:val="24"/>
                <w:lang w:val="en-GB"/>
              </w:rPr>
            </w:pPr>
            <w:r>
              <w:rPr>
                <w:rFonts w:hint="eastAsia" w:ascii="宋体" w:hAnsi="宋体" w:cs="宋体"/>
                <w:sz w:val="24"/>
              </w:rPr>
              <w:t>70</w:t>
            </w:r>
            <w:r>
              <w:rPr>
                <w:rFonts w:hint="eastAsia" w:ascii="宋体" w:hAnsi="宋体" w:cs="宋体"/>
                <w:sz w:val="24"/>
                <w:lang w:val="en-GB"/>
              </w:rPr>
              <w:t>%</w:t>
            </w:r>
          </w:p>
        </w:tc>
        <w:tc>
          <w:tcPr>
            <w:tcW w:w="2269" w:type="dxa"/>
            <w:vAlign w:val="center"/>
          </w:tcPr>
          <w:p>
            <w:pPr>
              <w:spacing w:beforeLines="30" w:afterLines="30" w:line="440" w:lineRule="exact"/>
              <w:jc w:val="center"/>
              <w:rPr>
                <w:rFonts w:ascii="宋体" w:hAnsi="宋体" w:cs="宋体"/>
                <w:sz w:val="24"/>
                <w:lang w:val="en-GB"/>
              </w:rPr>
            </w:pPr>
            <w:r>
              <w:rPr>
                <w:rFonts w:hint="eastAsia" w:ascii="宋体" w:hAnsi="宋体" w:cs="宋体"/>
                <w:sz w:val="24"/>
                <w:lang w:val="en-GB"/>
              </w:rPr>
              <w:t>30%</w:t>
            </w:r>
          </w:p>
        </w:tc>
      </w:tr>
    </w:tbl>
    <w:p>
      <w:pPr>
        <w:spacing w:beforeLines="50" w:line="440" w:lineRule="exact"/>
        <w:ind w:firstLine="480" w:firstLineChars="200"/>
        <w:rPr>
          <w:rFonts w:ascii="宋体" w:hAnsi="宋体" w:cs="宋体"/>
          <w:sz w:val="24"/>
        </w:rPr>
      </w:pPr>
      <w:r>
        <w:rPr>
          <w:rFonts w:hint="eastAsia" w:ascii="宋体" w:hAnsi="宋体" w:cs="宋体"/>
          <w:sz w:val="24"/>
        </w:rPr>
        <w:t>20.8.9综合评分及其统计：按照评标程序、评分标准以及分值分配的规定，评标委员会成员分别就各个投标人的技术、商务状况，对招标文件要求的响应情况进行评审和比较，评出各投标人的得分，得分与投标报价分相加得出综合得分。综合得分最高的投标人为第一中标候选投标人，综合得分次高的投标人为第二中标候选投标人，以此类推。综合得分相同的，按投标报价由低到高顺序排列。综合得分和投标报价均相同的，按技术指标由优至劣顺序排列。</w:t>
      </w:r>
    </w:p>
    <w:p>
      <w:pPr>
        <w:spacing w:beforeLines="50" w:afterLines="50" w:line="440" w:lineRule="exact"/>
        <w:rPr>
          <w:rFonts w:ascii="宋体" w:hAnsi="宋体" w:cs="宋体"/>
          <w:b/>
          <w:bCs/>
          <w:sz w:val="24"/>
        </w:rPr>
      </w:pPr>
      <w:r>
        <w:rPr>
          <w:rFonts w:hint="eastAsia" w:ascii="宋体" w:hAnsi="宋体" w:cs="宋体"/>
          <w:b/>
          <w:bCs/>
          <w:sz w:val="24"/>
        </w:rPr>
        <w:t>注：</w:t>
      </w:r>
    </w:p>
    <w:p>
      <w:pPr>
        <w:spacing w:line="440" w:lineRule="exact"/>
        <w:ind w:firstLine="480" w:firstLineChars="200"/>
        <w:rPr>
          <w:rFonts w:ascii="宋体" w:hAnsi="宋体" w:cs="宋体"/>
          <w:sz w:val="24"/>
          <w:lang w:val="en-GB"/>
        </w:rPr>
      </w:pPr>
      <w:r>
        <w:rPr>
          <w:rFonts w:hint="eastAsia" w:ascii="宋体" w:hAnsi="宋体" w:cs="宋体"/>
          <w:sz w:val="24"/>
        </w:rPr>
        <w:t>1、</w:t>
      </w:r>
      <w:r>
        <w:rPr>
          <w:rFonts w:hint="eastAsia" w:ascii="宋体" w:hAnsi="宋体" w:cs="宋体"/>
          <w:sz w:val="24"/>
          <w:lang w:val="en-GB"/>
        </w:rPr>
        <w:t>技术项得分=（∑各评委所审技术参数得分）/（评委人数）；</w:t>
      </w:r>
    </w:p>
    <w:p>
      <w:pPr>
        <w:spacing w:line="440" w:lineRule="exact"/>
        <w:ind w:firstLine="480" w:firstLineChars="200"/>
        <w:rPr>
          <w:rFonts w:ascii="宋体" w:hAnsi="宋体" w:cs="宋体"/>
          <w:sz w:val="24"/>
          <w:lang w:val="en-GB"/>
        </w:rPr>
      </w:pPr>
      <w:r>
        <w:rPr>
          <w:rFonts w:hint="eastAsia" w:ascii="宋体" w:hAnsi="宋体" w:cs="宋体"/>
          <w:sz w:val="24"/>
        </w:rPr>
        <w:t>2、</w:t>
      </w:r>
      <w:r>
        <w:rPr>
          <w:rFonts w:hint="eastAsia" w:ascii="宋体" w:hAnsi="宋体" w:cs="宋体"/>
          <w:sz w:val="24"/>
          <w:lang w:val="en-GB"/>
        </w:rPr>
        <w:t>商务项得分=（∑各评委所审商务参数得分）/（评委人数）；</w:t>
      </w:r>
    </w:p>
    <w:p>
      <w:pPr>
        <w:spacing w:line="440" w:lineRule="exact"/>
        <w:ind w:firstLine="480" w:firstLineChars="200"/>
        <w:rPr>
          <w:rFonts w:ascii="宋体" w:hAnsi="宋体" w:cs="宋体"/>
          <w:sz w:val="24"/>
          <w:lang w:val="en-GB"/>
        </w:rPr>
      </w:pPr>
      <w:r>
        <w:rPr>
          <w:rFonts w:hint="eastAsia" w:ascii="宋体" w:hAnsi="宋体" w:cs="宋体"/>
          <w:sz w:val="24"/>
        </w:rPr>
        <w:t>3、</w:t>
      </w:r>
      <w:r>
        <w:rPr>
          <w:rFonts w:hint="eastAsia" w:ascii="宋体" w:hAnsi="宋体" w:cs="宋体"/>
          <w:sz w:val="24"/>
          <w:lang w:val="en-GB"/>
        </w:rPr>
        <w:t>价格项得分</w:t>
      </w:r>
      <w:r>
        <w:rPr>
          <w:rFonts w:hint="eastAsia" w:ascii="宋体" w:hAnsi="宋体" w:cs="宋体"/>
          <w:sz w:val="24"/>
        </w:rPr>
        <w:t>=（</w:t>
      </w:r>
      <w:r>
        <w:rPr>
          <w:rFonts w:hint="eastAsia" w:ascii="宋体" w:hAnsi="宋体" w:cs="宋体"/>
          <w:bCs/>
          <w:sz w:val="24"/>
        </w:rPr>
        <w:t>评标</w:t>
      </w:r>
      <w:r>
        <w:rPr>
          <w:rFonts w:hint="eastAsia" w:ascii="宋体" w:hAnsi="宋体" w:cs="宋体"/>
          <w:sz w:val="24"/>
        </w:rPr>
        <w:t>基准价／投标报价）×价格权值×100</w:t>
      </w:r>
      <w:r>
        <w:rPr>
          <w:rFonts w:hint="eastAsia" w:ascii="宋体" w:hAnsi="宋体" w:cs="宋体"/>
          <w:sz w:val="24"/>
          <w:lang w:val="en-GB"/>
        </w:rPr>
        <w:t>；</w:t>
      </w:r>
    </w:p>
    <w:p>
      <w:pPr>
        <w:spacing w:line="440" w:lineRule="exact"/>
        <w:ind w:firstLine="480" w:firstLineChars="200"/>
        <w:rPr>
          <w:rFonts w:ascii="宋体" w:hAnsi="宋体" w:cs="宋体"/>
          <w:b/>
          <w:sz w:val="24"/>
        </w:rPr>
      </w:pPr>
      <w:r>
        <w:rPr>
          <w:rFonts w:hint="eastAsia" w:ascii="宋体" w:hAnsi="宋体" w:cs="宋体"/>
          <w:sz w:val="24"/>
        </w:rPr>
        <w:t>4、</w:t>
      </w:r>
      <w:r>
        <w:rPr>
          <w:rFonts w:hint="eastAsia" w:ascii="宋体" w:hAnsi="宋体" w:cs="宋体"/>
          <w:sz w:val="24"/>
          <w:lang w:val="en-GB"/>
        </w:rPr>
        <w:t>投标人综合得分=技术项得分+商务项得分+价格项得分（保留二位小数）。</w:t>
      </w:r>
    </w:p>
    <w:p>
      <w:pPr>
        <w:spacing w:beforeLines="50" w:afterLines="50" w:line="440" w:lineRule="exact"/>
        <w:rPr>
          <w:rFonts w:ascii="宋体" w:hAnsi="宋体" w:cs="宋体"/>
          <w:sz w:val="24"/>
          <w:lang w:val="en-GB"/>
        </w:rPr>
      </w:pPr>
      <w:r>
        <w:rPr>
          <w:rFonts w:hint="eastAsia" w:ascii="宋体" w:hAnsi="宋体" w:cs="宋体"/>
          <w:b/>
          <w:sz w:val="24"/>
        </w:rPr>
        <w:t>（附表1）</w:t>
      </w:r>
    </w:p>
    <w:p>
      <w:pPr>
        <w:spacing w:beforeLines="50" w:afterLines="50" w:line="440" w:lineRule="exact"/>
        <w:jc w:val="center"/>
        <w:rPr>
          <w:rFonts w:ascii="宋体" w:hAnsi="宋体" w:cs="宋体"/>
          <w:b/>
          <w:bCs/>
          <w:sz w:val="36"/>
          <w:szCs w:val="36"/>
          <w:lang w:val="en-GB"/>
        </w:rPr>
      </w:pPr>
      <w:r>
        <w:rPr>
          <w:rFonts w:hint="eastAsia" w:ascii="宋体" w:hAnsi="宋体" w:cs="宋体"/>
          <w:b/>
          <w:bCs/>
          <w:sz w:val="36"/>
          <w:szCs w:val="36"/>
          <w:lang w:val="en-GB"/>
        </w:rPr>
        <w:t>资格审查表</w:t>
      </w:r>
    </w:p>
    <w:p>
      <w:pPr>
        <w:spacing w:beforeLines="50" w:afterLines="100" w:line="440" w:lineRule="exact"/>
        <w:rPr>
          <w:rFonts w:ascii="宋体" w:hAnsi="宋体" w:cs="宋体"/>
          <w:b/>
          <w:sz w:val="24"/>
        </w:rPr>
      </w:pPr>
      <w:r>
        <w:rPr>
          <w:rFonts w:hint="eastAsia" w:ascii="宋体" w:hAnsi="宋体" w:cs="宋体"/>
          <w:b/>
          <w:sz w:val="24"/>
        </w:rPr>
        <w:t>项目名称：药剂中医实训设备购置项目                          项目编号：HXY2018-360</w:t>
      </w:r>
    </w:p>
    <w:tbl>
      <w:tblPr>
        <w:tblStyle w:val="21"/>
        <w:tblW w:w="9755" w:type="dxa"/>
        <w:tblInd w:w="-2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5"/>
        <w:gridCol w:w="1900"/>
        <w:gridCol w:w="3412"/>
        <w:gridCol w:w="1239"/>
        <w:gridCol w:w="1239"/>
        <w:gridCol w:w="12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 w:hRule="atLeast"/>
        </w:trPr>
        <w:tc>
          <w:tcPr>
            <w:tcW w:w="725"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序号</w:t>
            </w:r>
          </w:p>
        </w:tc>
        <w:tc>
          <w:tcPr>
            <w:tcW w:w="190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审查项目</w:t>
            </w:r>
          </w:p>
        </w:tc>
        <w:tc>
          <w:tcPr>
            <w:tcW w:w="3412"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评议内容（无效投标认定条件）</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投标人1</w:t>
            </w:r>
          </w:p>
        </w:tc>
        <w:tc>
          <w:tcPr>
            <w:tcW w:w="1239"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投标人2</w:t>
            </w:r>
          </w:p>
        </w:tc>
        <w:tc>
          <w:tcPr>
            <w:tcW w:w="1240" w:type="dxa"/>
            <w:tcBorders>
              <w:top w:val="single" w:color="auto" w:sz="4" w:space="0"/>
              <w:left w:val="single" w:color="auto" w:sz="4" w:space="0"/>
              <w:bottom w:val="single" w:color="auto" w:sz="4" w:space="0"/>
              <w:right w:val="single" w:color="auto" w:sz="4"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1</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投标人的资格</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是否符合投标人资格要求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2</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投标文件的有效性、完整性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是否符合招标文件的样式和签署要求且内容完整无缺漏</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3</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报价项目完整性</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是否对本项目内所有的内容进行投标，漏报其投标将被拒绝</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4</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投标有效期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5</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交货期</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6</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投标文件数量</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是否满足招标文件要求</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725"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jc w:val="center"/>
              <w:rPr>
                <w:rFonts w:ascii="宋体" w:hAnsi="宋体"/>
                <w:b/>
                <w:bCs/>
                <w:sz w:val="24"/>
              </w:rPr>
            </w:pPr>
            <w:r>
              <w:rPr>
                <w:rFonts w:hint="eastAsia" w:ascii="宋体" w:hAnsi="宋体"/>
                <w:b/>
                <w:bCs/>
                <w:sz w:val="24"/>
              </w:rPr>
              <w:t>7</w:t>
            </w:r>
          </w:p>
        </w:tc>
        <w:tc>
          <w:tcPr>
            <w:tcW w:w="190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其它</w:t>
            </w:r>
          </w:p>
        </w:tc>
        <w:tc>
          <w:tcPr>
            <w:tcW w:w="3412"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r>
              <w:rPr>
                <w:rFonts w:hint="eastAsia" w:ascii="宋体" w:hAnsi="宋体"/>
                <w:sz w:val="24"/>
              </w:rPr>
              <w:t>是否无其它无效投标认定条件</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30" w:afterLines="30" w:line="44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6037" w:type="dxa"/>
            <w:gridSpan w:val="3"/>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sz w:val="24"/>
              </w:rPr>
            </w:pPr>
            <w:r>
              <w:rPr>
                <w:rFonts w:hint="eastAsia" w:ascii="宋体" w:hAnsi="宋体"/>
                <w:b/>
                <w:bCs/>
                <w:sz w:val="24"/>
              </w:rPr>
              <w:t>结    论</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sz w:val="24"/>
              </w:rPr>
            </w:pPr>
            <w:r>
              <w:rPr>
                <w:rFonts w:hint="eastAsia" w:ascii="宋体" w:hAnsi="宋体"/>
                <w:sz w:val="24"/>
              </w:rPr>
              <w:t> </w:t>
            </w:r>
          </w:p>
        </w:tc>
        <w:tc>
          <w:tcPr>
            <w:tcW w:w="1239"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sz w:val="24"/>
              </w:rPr>
            </w:pPr>
            <w:r>
              <w:rPr>
                <w:rFonts w:hint="eastAsia" w:ascii="宋体" w:hAnsi="宋体"/>
                <w:sz w:val="24"/>
              </w:rPr>
              <w:t> </w:t>
            </w:r>
          </w:p>
        </w:tc>
        <w:tc>
          <w:tcPr>
            <w:tcW w:w="1240"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sz w:val="24"/>
              </w:rPr>
            </w:pPr>
            <w:r>
              <w:rPr>
                <w:rFonts w:hint="eastAsia" w:ascii="宋体" w:hAnsi="宋体"/>
                <w:sz w:val="24"/>
              </w:rPr>
              <w:t> </w:t>
            </w:r>
          </w:p>
        </w:tc>
      </w:tr>
    </w:tbl>
    <w:p>
      <w:pPr>
        <w:spacing w:beforeLines="50" w:afterLines="50" w:line="440" w:lineRule="exact"/>
        <w:rPr>
          <w:rFonts w:ascii="宋体" w:hAnsi="宋体" w:cs="宋体"/>
          <w:b/>
          <w:bCs/>
          <w:sz w:val="24"/>
        </w:rPr>
      </w:pPr>
      <w:r>
        <w:rPr>
          <w:rFonts w:hint="eastAsia" w:ascii="宋体" w:hAnsi="宋体" w:cs="宋体"/>
          <w:b/>
          <w:bCs/>
          <w:sz w:val="24"/>
        </w:rPr>
        <w:t>注：</w:t>
      </w:r>
    </w:p>
    <w:p>
      <w:pPr>
        <w:spacing w:line="440" w:lineRule="exact"/>
        <w:ind w:firstLine="480" w:firstLineChars="200"/>
        <w:rPr>
          <w:rFonts w:ascii="宋体" w:hAnsi="宋体" w:cs="宋体"/>
          <w:sz w:val="24"/>
        </w:rPr>
      </w:pPr>
      <w:r>
        <w:rPr>
          <w:rFonts w:hint="eastAsia" w:ascii="宋体" w:hAnsi="宋体" w:cs="宋体"/>
          <w:sz w:val="24"/>
        </w:rPr>
        <w:t>1、表中只需填写“√”通过或“×”不通过；</w:t>
      </w:r>
    </w:p>
    <w:p>
      <w:pPr>
        <w:spacing w:line="440" w:lineRule="exact"/>
        <w:ind w:firstLine="480" w:firstLineChars="200"/>
        <w:rPr>
          <w:rFonts w:ascii="宋体" w:hAnsi="宋体" w:cs="宋体"/>
          <w:sz w:val="24"/>
        </w:rPr>
      </w:pPr>
      <w:r>
        <w:rPr>
          <w:rFonts w:hint="eastAsia" w:ascii="宋体" w:hAnsi="宋体" w:cs="宋体"/>
          <w:sz w:val="24"/>
        </w:rPr>
        <w:t>2、在结论中按“一项否决”的原则，只有全部是“√”通过的，填写“合格”；只要其中有一项是“×”不通过的，填写“不合格”；</w:t>
      </w:r>
    </w:p>
    <w:p>
      <w:pPr>
        <w:spacing w:line="440" w:lineRule="exact"/>
        <w:ind w:firstLine="480" w:firstLineChars="200"/>
        <w:rPr>
          <w:rFonts w:ascii="宋体" w:hAnsi="宋体" w:cs="宋体"/>
          <w:b/>
          <w:sz w:val="24"/>
        </w:rPr>
      </w:pPr>
      <w:r>
        <w:rPr>
          <w:rFonts w:hint="eastAsia" w:ascii="宋体" w:hAnsi="宋体" w:cs="宋体"/>
          <w:sz w:val="24"/>
        </w:rPr>
        <w:t>3、结论是合格的，才能进入下一轮，不合格的被淘汰。</w:t>
      </w:r>
      <w:bookmarkStart w:id="13" w:name="_Toc144285339"/>
      <w:bookmarkStart w:id="14" w:name="_Toc144286014"/>
      <w:bookmarkStart w:id="15" w:name="_Toc144286504"/>
      <w:bookmarkStart w:id="16" w:name="_Toc144285462"/>
      <w:bookmarkStart w:id="17" w:name="_Toc144285857"/>
      <w:bookmarkStart w:id="18" w:name="_Toc148068344"/>
    </w:p>
    <w:p>
      <w:pPr>
        <w:spacing w:beforeLines="50" w:afterLines="50" w:line="440" w:lineRule="exact"/>
        <w:rPr>
          <w:rFonts w:ascii="宋体" w:hAnsi="宋体" w:cs="宋体"/>
          <w:b/>
          <w:bCs/>
          <w:sz w:val="24"/>
        </w:rPr>
      </w:pPr>
      <w:r>
        <w:rPr>
          <w:rFonts w:hint="eastAsia" w:ascii="宋体" w:hAnsi="宋体" w:cs="宋体"/>
          <w:b/>
          <w:sz w:val="24"/>
        </w:rPr>
        <w:t>（附表2）</w:t>
      </w:r>
    </w:p>
    <w:p>
      <w:pPr>
        <w:spacing w:beforeLines="50" w:afterLines="50" w:line="440" w:lineRule="exact"/>
        <w:jc w:val="center"/>
        <w:rPr>
          <w:rFonts w:ascii="宋体" w:hAnsi="宋体" w:cs="宋体"/>
          <w:b/>
          <w:bCs/>
          <w:sz w:val="36"/>
          <w:szCs w:val="36"/>
          <w:lang w:val="en-GB"/>
        </w:rPr>
      </w:pPr>
      <w:r>
        <w:rPr>
          <w:rFonts w:hint="eastAsia" w:ascii="宋体" w:hAnsi="宋体" w:cs="宋体"/>
          <w:b/>
          <w:bCs/>
          <w:sz w:val="36"/>
          <w:szCs w:val="36"/>
          <w:lang w:val="en-GB"/>
        </w:rPr>
        <w:t>评分细则表</w:t>
      </w:r>
    </w:p>
    <w:bookmarkEnd w:id="13"/>
    <w:bookmarkEnd w:id="14"/>
    <w:bookmarkEnd w:id="15"/>
    <w:bookmarkEnd w:id="16"/>
    <w:bookmarkEnd w:id="17"/>
    <w:bookmarkEnd w:id="18"/>
    <w:tbl>
      <w:tblPr>
        <w:tblStyle w:val="21"/>
        <w:tblW w:w="1058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7"/>
        <w:gridCol w:w="1232"/>
        <w:gridCol w:w="1650"/>
        <w:gridCol w:w="5781"/>
        <w:gridCol w:w="11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7"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beforeLines="30" w:afterLines="30" w:line="440" w:lineRule="exact"/>
              <w:jc w:val="center"/>
              <w:rPr>
                <w:rFonts w:ascii="宋体" w:hAnsi="宋体" w:cs="宋体"/>
                <w:b/>
                <w:kern w:val="0"/>
                <w:sz w:val="24"/>
              </w:rPr>
            </w:pPr>
            <w:r>
              <w:rPr>
                <w:rFonts w:hint="eastAsia" w:ascii="宋体" w:hAnsi="宋体" w:cs="宋体"/>
                <w:b/>
                <w:kern w:val="0"/>
                <w:sz w:val="24"/>
              </w:rPr>
              <w:t>序号</w:t>
            </w:r>
          </w:p>
        </w:tc>
        <w:tc>
          <w:tcPr>
            <w:tcW w:w="1232"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beforeLines="30" w:afterLines="30" w:line="440" w:lineRule="exact"/>
              <w:jc w:val="center"/>
              <w:rPr>
                <w:rFonts w:ascii="宋体" w:hAnsi="宋体" w:cs="宋体"/>
                <w:b/>
                <w:kern w:val="0"/>
                <w:sz w:val="24"/>
              </w:rPr>
            </w:pPr>
            <w:r>
              <w:rPr>
                <w:rFonts w:hint="eastAsia" w:ascii="宋体" w:hAnsi="宋体" w:cs="宋体"/>
                <w:b/>
                <w:kern w:val="0"/>
                <w:sz w:val="24"/>
              </w:rPr>
              <w:t>评比项目</w:t>
            </w:r>
          </w:p>
        </w:tc>
        <w:tc>
          <w:tcPr>
            <w:tcW w:w="7431" w:type="dxa"/>
            <w:gridSpan w:val="2"/>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beforeLines="30" w:afterLines="30" w:line="440" w:lineRule="exact"/>
              <w:jc w:val="center"/>
              <w:rPr>
                <w:rFonts w:ascii="宋体" w:hAnsi="宋体" w:cs="宋体"/>
                <w:b/>
                <w:kern w:val="0"/>
                <w:sz w:val="24"/>
              </w:rPr>
            </w:pPr>
            <w:r>
              <w:rPr>
                <w:rFonts w:hint="eastAsia" w:ascii="宋体" w:hAnsi="宋体" w:cs="宋体"/>
                <w:b/>
                <w:kern w:val="0"/>
                <w:sz w:val="24"/>
              </w:rPr>
              <w:t>评比内容</w:t>
            </w:r>
          </w:p>
        </w:tc>
        <w:tc>
          <w:tcPr>
            <w:tcW w:w="1183"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beforeLines="30" w:afterLines="30" w:line="440" w:lineRule="exact"/>
              <w:jc w:val="center"/>
              <w:rPr>
                <w:rFonts w:ascii="宋体" w:hAnsi="宋体" w:cs="宋体"/>
                <w:b/>
                <w:kern w:val="0"/>
                <w:sz w:val="24"/>
              </w:rPr>
            </w:pPr>
            <w:r>
              <w:rPr>
                <w:rFonts w:hint="eastAsia" w:ascii="宋体" w:hAnsi="宋体" w:cs="宋体"/>
                <w:b/>
                <w:kern w:val="0"/>
                <w:sz w:val="24"/>
              </w:rPr>
              <w:t>项目得分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25" w:hRule="atLeast"/>
          <w:jc w:val="center"/>
        </w:trPr>
        <w:tc>
          <w:tcPr>
            <w:tcW w:w="737" w:type="dxa"/>
            <w:vMerge w:val="restart"/>
            <w:tcBorders>
              <w:top w:val="single" w:color="auto" w:sz="4" w:space="0"/>
              <w:left w:val="single" w:color="auto" w:sz="4" w:space="0"/>
              <w:right w:val="single" w:color="auto" w:sz="4" w:space="0"/>
            </w:tcBorders>
            <w:vAlign w:val="center"/>
          </w:tcPr>
          <w:p>
            <w:pPr>
              <w:widowControl/>
              <w:spacing w:line="440" w:lineRule="exact"/>
              <w:jc w:val="center"/>
              <w:rPr>
                <w:rFonts w:ascii="宋体" w:hAnsi="宋体" w:cs="宋体"/>
                <w:b/>
                <w:kern w:val="0"/>
                <w:sz w:val="24"/>
              </w:rPr>
            </w:pPr>
          </w:p>
          <w:p>
            <w:pPr>
              <w:widowControl/>
              <w:spacing w:line="440" w:lineRule="exact"/>
              <w:jc w:val="center"/>
              <w:rPr>
                <w:rFonts w:ascii="宋体" w:hAnsi="宋体" w:cs="宋体"/>
                <w:b/>
                <w:kern w:val="0"/>
                <w:sz w:val="24"/>
              </w:rPr>
            </w:pPr>
          </w:p>
          <w:p>
            <w:pPr>
              <w:widowControl/>
              <w:spacing w:line="440" w:lineRule="exact"/>
              <w:jc w:val="center"/>
              <w:rPr>
                <w:rFonts w:ascii="宋体" w:hAnsi="宋体" w:cs="宋体"/>
                <w:b/>
                <w:kern w:val="0"/>
                <w:sz w:val="24"/>
              </w:rPr>
            </w:pPr>
            <w:r>
              <w:rPr>
                <w:rFonts w:hint="eastAsia" w:ascii="宋体" w:hAnsi="宋体" w:cs="宋体"/>
                <w:b/>
                <w:kern w:val="0"/>
                <w:sz w:val="24"/>
              </w:rPr>
              <w:t>1</w:t>
            </w:r>
          </w:p>
        </w:tc>
        <w:tc>
          <w:tcPr>
            <w:tcW w:w="1232" w:type="dxa"/>
            <w:vMerge w:val="restart"/>
            <w:tcBorders>
              <w:top w:val="single" w:color="auto" w:sz="4" w:space="0"/>
              <w:left w:val="single" w:color="auto" w:sz="4" w:space="0"/>
              <w:right w:val="single" w:color="auto" w:sz="4" w:space="0"/>
            </w:tcBorders>
            <w:vAlign w:val="center"/>
          </w:tcPr>
          <w:p>
            <w:pPr>
              <w:widowControl/>
              <w:spacing w:line="440" w:lineRule="exact"/>
              <w:jc w:val="center"/>
              <w:rPr>
                <w:rFonts w:ascii="宋体" w:hAnsi="宋体" w:cs="宋体"/>
                <w:b/>
                <w:kern w:val="0"/>
                <w:sz w:val="24"/>
              </w:rPr>
            </w:pPr>
            <w:r>
              <w:rPr>
                <w:rFonts w:hint="eastAsia" w:ascii="宋体" w:hAnsi="宋体" w:cs="宋体"/>
                <w:b/>
                <w:kern w:val="0"/>
                <w:sz w:val="24"/>
              </w:rPr>
              <w:t>技术项</w:t>
            </w:r>
          </w:p>
          <w:p>
            <w:pPr>
              <w:widowControl/>
              <w:spacing w:line="440" w:lineRule="exact"/>
              <w:jc w:val="center"/>
              <w:rPr>
                <w:rFonts w:ascii="宋体" w:hAnsi="宋体" w:cs="宋体"/>
                <w:b/>
                <w:kern w:val="0"/>
                <w:sz w:val="24"/>
              </w:rPr>
            </w:pPr>
            <w:r>
              <w:rPr>
                <w:rFonts w:hint="eastAsia" w:ascii="宋体" w:hAnsi="宋体" w:cs="宋体"/>
                <w:b/>
                <w:kern w:val="0"/>
                <w:sz w:val="24"/>
              </w:rPr>
              <w:t>（56分）</w:t>
            </w:r>
          </w:p>
        </w:tc>
        <w:tc>
          <w:tcPr>
            <w:tcW w:w="16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bCs/>
                <w:sz w:val="24"/>
              </w:rPr>
            </w:pPr>
            <w:r>
              <w:rPr>
                <w:rFonts w:hint="eastAsia" w:ascii="宋体" w:hAnsi="宋体"/>
                <w:b/>
                <w:bCs/>
                <w:sz w:val="24"/>
              </w:rPr>
              <w:t>1、</w:t>
            </w:r>
            <w:r>
              <w:rPr>
                <w:rFonts w:hint="eastAsia" w:ascii="宋体" w:hAnsi="宋体"/>
                <w:sz w:val="24"/>
              </w:rPr>
              <w:t>设备技术性能、规格配置响应等</w:t>
            </w:r>
          </w:p>
        </w:tc>
        <w:tc>
          <w:tcPr>
            <w:tcW w:w="578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240" w:firstLineChars="100"/>
              <w:rPr>
                <w:rFonts w:ascii="宋体" w:hAnsi="宋体" w:cs="宋体"/>
                <w:bCs/>
                <w:kern w:val="0"/>
                <w:sz w:val="24"/>
              </w:rPr>
            </w:pPr>
            <w:r>
              <w:rPr>
                <w:rFonts w:hint="eastAsia" w:ascii="宋体" w:hAnsi="宋体" w:cs="宋体"/>
                <w:bCs/>
                <w:sz w:val="24"/>
              </w:rPr>
              <w:t>投标人提供的设备技术参数与招标文件中的参照技术参数进行点对点比较。</w:t>
            </w:r>
            <w:r>
              <w:rPr>
                <w:rFonts w:hint="eastAsia" w:ascii="宋体" w:hAnsi="宋体"/>
                <w:sz w:val="24"/>
              </w:rPr>
              <w:t>完全满足招标文件要求满分，带★的技术指标不满足每项扣1分，其他指标不满足每个扣0.5分，扣完为止。</w:t>
            </w:r>
          </w:p>
        </w:tc>
        <w:tc>
          <w:tcPr>
            <w:tcW w:w="1183" w:type="dxa"/>
            <w:tcBorders>
              <w:top w:val="single" w:color="auto" w:sz="4" w:space="0"/>
              <w:left w:val="single" w:color="auto" w:sz="4" w:space="0"/>
              <w:right w:val="single" w:color="auto" w:sz="4" w:space="0"/>
            </w:tcBorders>
            <w:vAlign w:val="center"/>
          </w:tcPr>
          <w:p>
            <w:pPr>
              <w:widowControl/>
              <w:spacing w:line="440" w:lineRule="exact"/>
              <w:jc w:val="center"/>
              <w:rPr>
                <w:rFonts w:ascii="宋体" w:hAnsi="宋体" w:cs="宋体"/>
                <w:b/>
                <w:kern w:val="0"/>
                <w:sz w:val="24"/>
              </w:rPr>
            </w:pPr>
            <w:r>
              <w:rPr>
                <w:rFonts w:hint="eastAsia" w:ascii="宋体" w:hAnsi="宋体" w:cs="宋体"/>
                <w:b/>
                <w:kern w:val="0"/>
                <w:sz w:val="24"/>
              </w:rPr>
              <w:t>0-44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10" w:hRule="atLeast"/>
          <w:jc w:val="center"/>
        </w:trPr>
        <w:tc>
          <w:tcPr>
            <w:tcW w:w="737"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b/>
                <w:kern w:val="0"/>
                <w:sz w:val="24"/>
              </w:rPr>
            </w:pPr>
          </w:p>
        </w:tc>
        <w:tc>
          <w:tcPr>
            <w:tcW w:w="1232"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b/>
                <w:kern w:val="0"/>
                <w:sz w:val="24"/>
              </w:rPr>
            </w:pPr>
          </w:p>
        </w:tc>
        <w:tc>
          <w:tcPr>
            <w:tcW w:w="1650" w:type="dxa"/>
            <w:vMerge w:val="restart"/>
            <w:tcBorders>
              <w:top w:val="single" w:color="auto" w:sz="4" w:space="0"/>
              <w:left w:val="single" w:color="auto" w:sz="4" w:space="0"/>
              <w:right w:val="single" w:color="auto" w:sz="4" w:space="0"/>
            </w:tcBorders>
            <w:vAlign w:val="center"/>
          </w:tcPr>
          <w:p>
            <w:pPr>
              <w:widowControl/>
              <w:spacing w:line="440" w:lineRule="exact"/>
              <w:rPr>
                <w:rFonts w:ascii="宋体" w:hAnsi="宋体" w:cs="宋体"/>
                <w:bCs/>
                <w:sz w:val="24"/>
              </w:rPr>
            </w:pPr>
            <w:r>
              <w:rPr>
                <w:rFonts w:hint="eastAsia" w:ascii="宋体" w:hAnsi="宋体"/>
                <w:b/>
                <w:bCs/>
                <w:sz w:val="24"/>
              </w:rPr>
              <w:t>2、</w:t>
            </w:r>
            <w:r>
              <w:rPr>
                <w:rFonts w:hint="eastAsia" w:ascii="宋体" w:hAnsi="宋体"/>
                <w:sz w:val="24"/>
              </w:rPr>
              <w:t>样品评比</w:t>
            </w:r>
          </w:p>
        </w:tc>
        <w:tc>
          <w:tcPr>
            <w:tcW w:w="578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bCs/>
                <w:sz w:val="24"/>
              </w:rPr>
            </w:pPr>
            <w:r>
              <w:rPr>
                <w:rFonts w:hint="eastAsia"/>
                <w:sz w:val="24"/>
              </w:rPr>
              <w:t>心肺复苏训练及考核系统样品现场演示操作，</w:t>
            </w:r>
            <w:r>
              <w:rPr>
                <w:rFonts w:hint="eastAsia" w:ascii="宋体" w:hAnsi="宋体" w:cs="宋体"/>
                <w:bCs/>
                <w:sz w:val="24"/>
                <w:lang w:val="zh-CN"/>
              </w:rPr>
              <w:t>根据带</w:t>
            </w:r>
            <w:r>
              <w:rPr>
                <w:rFonts w:hint="eastAsia"/>
                <w:sz w:val="24"/>
              </w:rPr>
              <w:t>▲</w:t>
            </w:r>
            <w:r>
              <w:rPr>
                <w:rFonts w:hint="eastAsia" w:ascii="宋体" w:hAnsi="宋体" w:cs="宋体"/>
                <w:bCs/>
                <w:sz w:val="24"/>
                <w:lang w:val="zh-CN"/>
              </w:rPr>
              <w:t>参数功能演示等（具体根据参数内说明演示项演示）进行评比：</w:t>
            </w:r>
            <w:r>
              <w:rPr>
                <w:rFonts w:hint="eastAsia" w:ascii="宋体" w:hAnsi="宋体" w:cs="宋体"/>
                <w:bCs/>
                <w:sz w:val="24"/>
              </w:rPr>
              <w:t xml:space="preserve">    </w:t>
            </w:r>
          </w:p>
          <w:p>
            <w:pPr>
              <w:widowControl/>
              <w:spacing w:line="440" w:lineRule="exact"/>
              <w:ind w:firstLine="240" w:firstLineChars="100"/>
              <w:rPr>
                <w:rFonts w:ascii="宋体" w:hAnsi="宋体"/>
                <w:sz w:val="24"/>
              </w:rPr>
            </w:pPr>
            <w:r>
              <w:rPr>
                <w:rFonts w:hint="eastAsia" w:ascii="宋体" w:hAnsi="宋体"/>
                <w:sz w:val="24"/>
              </w:rPr>
              <w:t>A、优秀：5-6分；</w:t>
            </w:r>
          </w:p>
          <w:p>
            <w:pPr>
              <w:widowControl/>
              <w:spacing w:line="440" w:lineRule="exact"/>
              <w:ind w:firstLine="240" w:firstLineChars="100"/>
              <w:rPr>
                <w:rFonts w:ascii="宋体" w:hAnsi="宋体"/>
                <w:sz w:val="24"/>
              </w:rPr>
            </w:pPr>
            <w:r>
              <w:rPr>
                <w:rFonts w:hint="eastAsia" w:ascii="宋体" w:hAnsi="宋体"/>
                <w:sz w:val="24"/>
              </w:rPr>
              <w:t>B、良好：2-4分；</w:t>
            </w:r>
          </w:p>
          <w:p>
            <w:pPr>
              <w:widowControl/>
              <w:spacing w:line="440" w:lineRule="exact"/>
              <w:ind w:firstLine="240" w:firstLineChars="100"/>
              <w:rPr>
                <w:rFonts w:ascii="宋体" w:hAnsi="宋体"/>
                <w:sz w:val="24"/>
              </w:rPr>
            </w:pPr>
            <w:r>
              <w:rPr>
                <w:rFonts w:hint="eastAsia" w:ascii="宋体" w:hAnsi="宋体"/>
                <w:sz w:val="24"/>
              </w:rPr>
              <w:t>C、一般：1分。</w:t>
            </w:r>
          </w:p>
          <w:p>
            <w:pPr>
              <w:widowControl/>
              <w:spacing w:line="440" w:lineRule="exact"/>
              <w:ind w:firstLine="240" w:firstLineChars="100"/>
              <w:rPr>
                <w:rFonts w:ascii="宋体" w:hAnsi="宋体"/>
                <w:sz w:val="24"/>
              </w:rPr>
            </w:pPr>
            <w:r>
              <w:rPr>
                <w:rFonts w:hint="eastAsia" w:ascii="宋体" w:hAnsi="宋体"/>
                <w:sz w:val="24"/>
              </w:rPr>
              <w:t>D、不提供：0分。</w:t>
            </w:r>
          </w:p>
        </w:tc>
        <w:tc>
          <w:tcPr>
            <w:tcW w:w="1183" w:type="dxa"/>
            <w:tcBorders>
              <w:top w:val="single" w:color="auto" w:sz="4" w:space="0"/>
              <w:left w:val="single" w:color="auto" w:sz="4" w:space="0"/>
              <w:right w:val="single" w:color="auto" w:sz="4" w:space="0"/>
            </w:tcBorders>
            <w:vAlign w:val="center"/>
          </w:tcPr>
          <w:p>
            <w:pPr>
              <w:widowControl/>
              <w:spacing w:line="440" w:lineRule="exact"/>
              <w:jc w:val="center"/>
              <w:rPr>
                <w:rFonts w:ascii="宋体" w:hAnsi="宋体" w:cs="宋体"/>
                <w:b/>
                <w:kern w:val="0"/>
                <w:sz w:val="24"/>
              </w:rPr>
            </w:pPr>
            <w:r>
              <w:rPr>
                <w:rFonts w:hint="eastAsia" w:ascii="宋体" w:hAnsi="宋体" w:cs="宋体"/>
                <w:b/>
                <w:kern w:val="0"/>
                <w:sz w:val="24"/>
              </w:rPr>
              <w:t>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770" w:hRule="atLeast"/>
          <w:jc w:val="center"/>
        </w:trPr>
        <w:tc>
          <w:tcPr>
            <w:tcW w:w="737"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b/>
                <w:kern w:val="0"/>
                <w:sz w:val="24"/>
              </w:rPr>
            </w:pPr>
          </w:p>
        </w:tc>
        <w:tc>
          <w:tcPr>
            <w:tcW w:w="1232" w:type="dxa"/>
            <w:vMerge w:val="continue"/>
            <w:tcBorders>
              <w:left w:val="single" w:color="auto" w:sz="4" w:space="0"/>
              <w:right w:val="single" w:color="auto" w:sz="4" w:space="0"/>
            </w:tcBorders>
            <w:vAlign w:val="center"/>
          </w:tcPr>
          <w:p>
            <w:pPr>
              <w:widowControl/>
              <w:spacing w:line="440" w:lineRule="exact"/>
              <w:jc w:val="center"/>
              <w:rPr>
                <w:rFonts w:ascii="宋体" w:hAnsi="宋体" w:cs="宋体"/>
                <w:b/>
                <w:kern w:val="0"/>
                <w:sz w:val="24"/>
              </w:rPr>
            </w:pPr>
          </w:p>
        </w:tc>
        <w:tc>
          <w:tcPr>
            <w:tcW w:w="1650" w:type="dxa"/>
            <w:vMerge w:val="continue"/>
            <w:tcBorders>
              <w:left w:val="single" w:color="auto" w:sz="4" w:space="0"/>
              <w:bottom w:val="single" w:color="auto" w:sz="4" w:space="0"/>
              <w:right w:val="single" w:color="auto" w:sz="4" w:space="0"/>
            </w:tcBorders>
            <w:vAlign w:val="center"/>
          </w:tcPr>
          <w:p>
            <w:pPr>
              <w:widowControl/>
              <w:spacing w:line="440" w:lineRule="exact"/>
              <w:rPr>
                <w:rFonts w:ascii="宋体" w:hAnsi="宋体"/>
                <w:b/>
                <w:bCs/>
                <w:sz w:val="24"/>
              </w:rPr>
            </w:pPr>
          </w:p>
        </w:tc>
        <w:tc>
          <w:tcPr>
            <w:tcW w:w="578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bCs/>
                <w:sz w:val="24"/>
                <w:lang w:val="zh-CN"/>
              </w:rPr>
            </w:pPr>
            <w:r>
              <w:rPr>
                <w:rFonts w:hint="eastAsia"/>
                <w:sz w:val="24"/>
              </w:rPr>
              <w:t>多功能成人静脉注射模型样品现场演示操作，</w:t>
            </w:r>
            <w:r>
              <w:rPr>
                <w:rFonts w:hint="eastAsia" w:ascii="宋体" w:hAnsi="宋体" w:cs="宋体"/>
                <w:bCs/>
                <w:sz w:val="24"/>
                <w:lang w:val="zh-CN"/>
              </w:rPr>
              <w:t>根据带</w:t>
            </w:r>
            <w:r>
              <w:rPr>
                <w:rFonts w:hint="eastAsia"/>
                <w:sz w:val="24"/>
              </w:rPr>
              <w:t>▲</w:t>
            </w:r>
            <w:r>
              <w:rPr>
                <w:rFonts w:hint="eastAsia" w:ascii="宋体" w:hAnsi="宋体" w:cs="宋体"/>
                <w:bCs/>
                <w:sz w:val="24"/>
                <w:lang w:val="zh-CN"/>
              </w:rPr>
              <w:t>参数功能演示等进行评比：</w:t>
            </w:r>
          </w:p>
          <w:p>
            <w:pPr>
              <w:widowControl/>
              <w:spacing w:line="440" w:lineRule="exact"/>
              <w:ind w:firstLine="240" w:firstLineChars="100"/>
              <w:rPr>
                <w:rFonts w:ascii="宋体" w:hAnsi="宋体"/>
                <w:sz w:val="24"/>
              </w:rPr>
            </w:pPr>
            <w:r>
              <w:rPr>
                <w:rFonts w:hint="eastAsia" w:ascii="宋体" w:hAnsi="宋体"/>
                <w:sz w:val="24"/>
              </w:rPr>
              <w:t>A、优秀：5-6分；</w:t>
            </w:r>
          </w:p>
          <w:p>
            <w:pPr>
              <w:widowControl/>
              <w:spacing w:line="440" w:lineRule="exact"/>
              <w:ind w:firstLine="240" w:firstLineChars="100"/>
              <w:rPr>
                <w:rFonts w:ascii="宋体" w:hAnsi="宋体"/>
                <w:sz w:val="24"/>
              </w:rPr>
            </w:pPr>
            <w:r>
              <w:rPr>
                <w:rFonts w:hint="eastAsia" w:ascii="宋体" w:hAnsi="宋体"/>
                <w:sz w:val="24"/>
              </w:rPr>
              <w:t>B、良好：2-4分；</w:t>
            </w:r>
          </w:p>
          <w:p>
            <w:pPr>
              <w:widowControl/>
              <w:spacing w:line="440" w:lineRule="exact"/>
              <w:ind w:firstLine="240" w:firstLineChars="100"/>
              <w:rPr>
                <w:rFonts w:ascii="宋体" w:hAnsi="宋体"/>
                <w:sz w:val="24"/>
              </w:rPr>
            </w:pPr>
            <w:r>
              <w:rPr>
                <w:rFonts w:hint="eastAsia" w:ascii="宋体" w:hAnsi="宋体"/>
                <w:sz w:val="24"/>
              </w:rPr>
              <w:t>C、一般：1分。</w:t>
            </w:r>
          </w:p>
          <w:p>
            <w:pPr>
              <w:widowControl/>
              <w:spacing w:line="440" w:lineRule="exact"/>
              <w:ind w:firstLine="240" w:firstLineChars="100"/>
              <w:rPr>
                <w:rFonts w:ascii="宋体" w:hAnsi="宋体"/>
                <w:sz w:val="24"/>
              </w:rPr>
            </w:pPr>
            <w:r>
              <w:rPr>
                <w:rFonts w:hint="eastAsia" w:ascii="宋体" w:hAnsi="宋体"/>
                <w:sz w:val="24"/>
              </w:rPr>
              <w:t>D、不提供：0分。</w:t>
            </w:r>
          </w:p>
        </w:tc>
        <w:tc>
          <w:tcPr>
            <w:tcW w:w="1183" w:type="dxa"/>
            <w:tcBorders>
              <w:top w:val="single" w:color="auto" w:sz="4" w:space="0"/>
              <w:left w:val="single" w:color="auto" w:sz="4" w:space="0"/>
              <w:right w:val="single" w:color="auto" w:sz="4" w:space="0"/>
            </w:tcBorders>
            <w:vAlign w:val="center"/>
          </w:tcPr>
          <w:p>
            <w:pPr>
              <w:widowControl/>
              <w:spacing w:line="440" w:lineRule="exact"/>
              <w:jc w:val="center"/>
              <w:rPr>
                <w:rFonts w:ascii="宋体" w:hAnsi="宋体" w:cs="宋体"/>
                <w:b/>
                <w:kern w:val="0"/>
                <w:sz w:val="24"/>
              </w:rPr>
            </w:pPr>
            <w:r>
              <w:rPr>
                <w:rFonts w:hint="eastAsia" w:ascii="宋体" w:hAnsi="宋体" w:cs="宋体"/>
                <w:b/>
                <w:kern w:val="0"/>
                <w:sz w:val="24"/>
              </w:rPr>
              <w:t>0-6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15" w:hRule="atLeast"/>
          <w:jc w:val="center"/>
        </w:trPr>
        <w:tc>
          <w:tcPr>
            <w:tcW w:w="73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kern w:val="0"/>
                <w:sz w:val="24"/>
              </w:rPr>
            </w:pPr>
            <w:r>
              <w:rPr>
                <w:rFonts w:hint="eastAsia" w:ascii="宋体" w:hAnsi="宋体" w:cs="宋体"/>
                <w:b/>
                <w:kern w:val="0"/>
                <w:sz w:val="24"/>
              </w:rPr>
              <w:t>2</w:t>
            </w:r>
          </w:p>
        </w:tc>
        <w:tc>
          <w:tcPr>
            <w:tcW w:w="123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kern w:val="0"/>
                <w:sz w:val="24"/>
              </w:rPr>
            </w:pPr>
            <w:r>
              <w:rPr>
                <w:rFonts w:hint="eastAsia" w:ascii="宋体" w:hAnsi="宋体" w:cs="宋体"/>
                <w:b/>
                <w:kern w:val="0"/>
                <w:sz w:val="24"/>
              </w:rPr>
              <w:t>商务项</w:t>
            </w:r>
          </w:p>
          <w:p>
            <w:pPr>
              <w:widowControl/>
              <w:spacing w:line="440" w:lineRule="exact"/>
              <w:jc w:val="center"/>
              <w:rPr>
                <w:rFonts w:ascii="宋体" w:hAnsi="宋体" w:cs="宋体"/>
                <w:b/>
                <w:kern w:val="0"/>
                <w:sz w:val="24"/>
              </w:rPr>
            </w:pPr>
            <w:r>
              <w:rPr>
                <w:rFonts w:hint="eastAsia" w:ascii="宋体" w:hAnsi="宋体" w:cs="宋体"/>
                <w:b/>
                <w:kern w:val="0"/>
                <w:sz w:val="24"/>
              </w:rPr>
              <w:t>（14分）</w:t>
            </w:r>
          </w:p>
        </w:tc>
        <w:tc>
          <w:tcPr>
            <w:tcW w:w="743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sz w:val="24"/>
              </w:rPr>
            </w:pPr>
            <w:r>
              <w:rPr>
                <w:rFonts w:hint="eastAsia" w:ascii="宋体" w:hAnsi="宋体" w:cs="宋体"/>
                <w:sz w:val="24"/>
              </w:rPr>
              <w:t>1、置物架可自行进行现场勘察，提供现场设计图纸。</w:t>
            </w:r>
          </w:p>
          <w:p>
            <w:pPr>
              <w:widowControl/>
              <w:numPr>
                <w:ilvl w:val="0"/>
                <w:numId w:val="2"/>
              </w:numPr>
              <w:spacing w:line="440" w:lineRule="exact"/>
              <w:rPr>
                <w:rFonts w:ascii="宋体" w:hAnsi="宋体" w:cs="宋体"/>
                <w:sz w:val="24"/>
              </w:rPr>
            </w:pPr>
            <w:r>
              <w:rPr>
                <w:rFonts w:hint="eastAsia" w:ascii="宋体" w:hAnsi="宋体" w:cs="宋体"/>
                <w:sz w:val="24"/>
              </w:rPr>
              <w:t>提供现场设计图纸设置合理，利用率高。得5分；</w:t>
            </w:r>
          </w:p>
          <w:p>
            <w:pPr>
              <w:widowControl/>
              <w:numPr>
                <w:ilvl w:val="0"/>
                <w:numId w:val="2"/>
              </w:numPr>
              <w:spacing w:line="440" w:lineRule="exact"/>
              <w:rPr>
                <w:rFonts w:ascii="宋体" w:hAnsi="宋体" w:cs="宋体"/>
                <w:sz w:val="24"/>
              </w:rPr>
            </w:pPr>
            <w:r>
              <w:rPr>
                <w:rFonts w:hint="eastAsia" w:ascii="宋体" w:hAnsi="宋体" w:cs="宋体"/>
                <w:sz w:val="24"/>
              </w:rPr>
              <w:t>提供现场设计图纸设置一般。得3分；</w:t>
            </w:r>
          </w:p>
          <w:p>
            <w:pPr>
              <w:widowControl/>
              <w:numPr>
                <w:ilvl w:val="0"/>
                <w:numId w:val="2"/>
              </w:numPr>
              <w:spacing w:line="440" w:lineRule="exact"/>
              <w:rPr>
                <w:rFonts w:ascii="宋体" w:hAnsi="宋体" w:cs="宋体"/>
                <w:sz w:val="24"/>
              </w:rPr>
            </w:pPr>
            <w:r>
              <w:rPr>
                <w:rFonts w:hint="eastAsia" w:ascii="宋体" w:hAnsi="宋体" w:cs="宋体"/>
                <w:sz w:val="24"/>
              </w:rPr>
              <w:t>提供现场设计图纸，设计差。得1分；</w:t>
            </w:r>
          </w:p>
          <w:p>
            <w:pPr>
              <w:widowControl/>
              <w:numPr>
                <w:ilvl w:val="0"/>
                <w:numId w:val="2"/>
              </w:numPr>
              <w:spacing w:line="440" w:lineRule="exact"/>
              <w:rPr>
                <w:rFonts w:ascii="宋体" w:hAnsi="宋体"/>
                <w:sz w:val="24"/>
              </w:rPr>
            </w:pPr>
            <w:r>
              <w:rPr>
                <w:rFonts w:hint="eastAsia" w:ascii="宋体" w:hAnsi="宋体" w:cs="宋体"/>
                <w:sz w:val="24"/>
              </w:rPr>
              <w:t>没有提供现场设计图纸，得0分。</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bCs/>
                <w:kern w:val="0"/>
                <w:sz w:val="24"/>
              </w:rPr>
            </w:pPr>
            <w:r>
              <w:rPr>
                <w:rFonts w:hint="eastAsia" w:ascii="宋体" w:hAnsi="宋体" w:cs="宋体"/>
                <w:b/>
                <w:kern w:val="0"/>
                <w:sz w:val="24"/>
              </w:rPr>
              <w:t>0-5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325" w:hRule="atLeast"/>
          <w:jc w:val="center"/>
        </w:trPr>
        <w:tc>
          <w:tcPr>
            <w:tcW w:w="7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kern w:val="0"/>
                <w:sz w:val="24"/>
              </w:rPr>
            </w:pPr>
          </w:p>
        </w:tc>
        <w:tc>
          <w:tcPr>
            <w:tcW w:w="1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kern w:val="0"/>
                <w:sz w:val="24"/>
              </w:rPr>
            </w:pPr>
          </w:p>
        </w:tc>
        <w:tc>
          <w:tcPr>
            <w:tcW w:w="743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bCs/>
                <w:kern w:val="0"/>
                <w:sz w:val="24"/>
              </w:rPr>
            </w:pPr>
            <w:r>
              <w:rPr>
                <w:rFonts w:hint="eastAsia" w:ascii="宋体" w:hAnsi="宋体" w:cs="宋体"/>
                <w:b/>
                <w:kern w:val="0"/>
                <w:sz w:val="24"/>
              </w:rPr>
              <w:t>2、</w:t>
            </w:r>
            <w:r>
              <w:rPr>
                <w:rFonts w:hint="eastAsia" w:ascii="宋体" w:hAnsi="宋体" w:cs="宋体"/>
                <w:bCs/>
                <w:kern w:val="0"/>
                <w:sz w:val="24"/>
              </w:rPr>
              <w:t>售后服务（综合考察资质情况、服务响应时间等因素）：</w:t>
            </w:r>
          </w:p>
          <w:p>
            <w:pPr>
              <w:widowControl/>
              <w:spacing w:line="440" w:lineRule="exact"/>
              <w:ind w:firstLine="360" w:firstLineChars="150"/>
              <w:rPr>
                <w:rFonts w:ascii="宋体" w:hAnsi="宋体" w:cs="宋体"/>
                <w:bCs/>
                <w:kern w:val="0"/>
                <w:sz w:val="24"/>
              </w:rPr>
            </w:pPr>
            <w:r>
              <w:rPr>
                <w:rFonts w:hint="eastAsia" w:ascii="宋体" w:hAnsi="宋体" w:cs="宋体"/>
                <w:bCs/>
                <w:kern w:val="0"/>
                <w:sz w:val="24"/>
              </w:rPr>
              <w:t>A、售后服务承诺细致，满足采购人要求且优于其他投标人售后服务承诺，售后服务体系完备                         4分</w:t>
            </w:r>
          </w:p>
          <w:p>
            <w:pPr>
              <w:widowControl/>
              <w:spacing w:line="440" w:lineRule="exact"/>
              <w:ind w:firstLine="360" w:firstLineChars="150"/>
              <w:rPr>
                <w:rFonts w:ascii="宋体" w:hAnsi="宋体" w:cs="宋体"/>
                <w:bCs/>
                <w:kern w:val="0"/>
                <w:sz w:val="24"/>
              </w:rPr>
            </w:pPr>
            <w:r>
              <w:rPr>
                <w:rFonts w:hint="eastAsia" w:ascii="宋体" w:hAnsi="宋体" w:cs="宋体"/>
                <w:bCs/>
                <w:kern w:val="0"/>
                <w:sz w:val="24"/>
              </w:rPr>
              <w:t>B、售后服务承诺一般，售后服务体系不完备       2分</w:t>
            </w:r>
          </w:p>
          <w:p>
            <w:pPr>
              <w:widowControl/>
              <w:spacing w:line="440" w:lineRule="exact"/>
              <w:ind w:firstLine="360" w:firstLineChars="150"/>
              <w:rPr>
                <w:rFonts w:ascii="宋体" w:hAnsi="宋体" w:cs="宋体"/>
                <w:sz w:val="24"/>
              </w:rPr>
            </w:pPr>
            <w:r>
              <w:rPr>
                <w:rFonts w:hint="eastAsia" w:ascii="宋体" w:hAnsi="宋体" w:cs="宋体"/>
                <w:bCs/>
                <w:kern w:val="0"/>
                <w:sz w:val="24"/>
              </w:rPr>
              <w:t>C、未提供售后服务承诺或不具备售后服务体系     0分</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kern w:val="0"/>
                <w:sz w:val="24"/>
              </w:rPr>
            </w:pPr>
            <w:r>
              <w:rPr>
                <w:rFonts w:hint="eastAsia" w:ascii="宋体" w:hAnsi="宋体" w:cs="宋体"/>
                <w:b/>
                <w:kern w:val="0"/>
                <w:sz w:val="24"/>
              </w:rPr>
              <w:t>0-4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295" w:hRule="atLeast"/>
          <w:jc w:val="center"/>
        </w:trPr>
        <w:tc>
          <w:tcPr>
            <w:tcW w:w="7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kern w:val="0"/>
                <w:sz w:val="24"/>
              </w:rPr>
            </w:pPr>
          </w:p>
        </w:tc>
        <w:tc>
          <w:tcPr>
            <w:tcW w:w="1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kern w:val="0"/>
                <w:sz w:val="24"/>
              </w:rPr>
            </w:pPr>
          </w:p>
        </w:tc>
        <w:tc>
          <w:tcPr>
            <w:tcW w:w="743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cs="宋体"/>
                <w:bCs/>
                <w:kern w:val="0"/>
                <w:sz w:val="24"/>
              </w:rPr>
            </w:pPr>
            <w:r>
              <w:rPr>
                <w:rFonts w:hint="eastAsia" w:ascii="宋体" w:hAnsi="宋体" w:cs="宋体"/>
                <w:b/>
                <w:kern w:val="0"/>
                <w:sz w:val="24"/>
              </w:rPr>
              <w:t>3、</w:t>
            </w:r>
            <w:r>
              <w:rPr>
                <w:rFonts w:hint="eastAsia" w:ascii="宋体" w:hAnsi="宋体" w:cs="宋体"/>
                <w:bCs/>
                <w:kern w:val="0"/>
                <w:sz w:val="24"/>
              </w:rPr>
              <w:t>培训计划（综合考察培训计划安排情况、培训教师、培训课程等因素）：</w:t>
            </w:r>
          </w:p>
          <w:p>
            <w:pPr>
              <w:widowControl/>
              <w:spacing w:line="440" w:lineRule="exact"/>
              <w:ind w:firstLine="360" w:firstLineChars="150"/>
              <w:rPr>
                <w:rFonts w:ascii="宋体" w:hAnsi="宋体" w:cs="宋体"/>
                <w:bCs/>
                <w:kern w:val="0"/>
                <w:sz w:val="24"/>
              </w:rPr>
            </w:pPr>
            <w:r>
              <w:rPr>
                <w:rFonts w:hint="eastAsia" w:ascii="宋体" w:hAnsi="宋体" w:cs="宋体"/>
                <w:bCs/>
                <w:kern w:val="0"/>
                <w:sz w:val="24"/>
              </w:rPr>
              <w:t>A、提供细致培训计划方案      3分</w:t>
            </w:r>
          </w:p>
          <w:p>
            <w:pPr>
              <w:widowControl/>
              <w:spacing w:line="440" w:lineRule="exact"/>
              <w:ind w:firstLine="360" w:firstLineChars="150"/>
              <w:rPr>
                <w:rFonts w:ascii="宋体" w:hAnsi="宋体" w:cs="宋体"/>
                <w:bCs/>
                <w:kern w:val="0"/>
                <w:sz w:val="24"/>
              </w:rPr>
            </w:pPr>
            <w:r>
              <w:rPr>
                <w:rFonts w:hint="eastAsia" w:ascii="宋体" w:hAnsi="宋体" w:cs="宋体"/>
                <w:bCs/>
                <w:kern w:val="0"/>
                <w:sz w:val="24"/>
              </w:rPr>
              <w:t>B、培训计划方案一般          1分</w:t>
            </w:r>
          </w:p>
          <w:p>
            <w:pPr>
              <w:widowControl/>
              <w:spacing w:line="440" w:lineRule="exact"/>
              <w:ind w:firstLine="360" w:firstLineChars="150"/>
              <w:rPr>
                <w:rFonts w:ascii="宋体" w:hAnsi="宋体"/>
                <w:b/>
                <w:bCs/>
                <w:sz w:val="24"/>
              </w:rPr>
            </w:pPr>
            <w:r>
              <w:rPr>
                <w:rFonts w:hint="eastAsia" w:ascii="宋体" w:hAnsi="宋体" w:cs="宋体"/>
                <w:bCs/>
                <w:kern w:val="0"/>
                <w:sz w:val="24"/>
              </w:rPr>
              <w:t>C、无培训计划方案            0分</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b/>
                <w:bCs/>
                <w:sz w:val="24"/>
              </w:rPr>
            </w:pPr>
            <w:r>
              <w:rPr>
                <w:rFonts w:hint="eastAsia" w:ascii="宋体" w:hAnsi="宋体" w:cs="宋体"/>
                <w:b/>
                <w:kern w:val="0"/>
                <w:sz w:val="24"/>
              </w:rPr>
              <w:t>0-3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25" w:hRule="atLeast"/>
          <w:jc w:val="center"/>
        </w:trPr>
        <w:tc>
          <w:tcPr>
            <w:tcW w:w="73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kern w:val="0"/>
                <w:sz w:val="24"/>
              </w:rPr>
            </w:pPr>
          </w:p>
        </w:tc>
        <w:tc>
          <w:tcPr>
            <w:tcW w:w="12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kern w:val="0"/>
                <w:sz w:val="24"/>
              </w:rPr>
            </w:pPr>
          </w:p>
        </w:tc>
        <w:tc>
          <w:tcPr>
            <w:tcW w:w="7431" w:type="dxa"/>
            <w:gridSpan w:val="2"/>
            <w:tcBorders>
              <w:top w:val="single" w:color="auto" w:sz="4" w:space="0"/>
              <w:left w:val="single" w:color="auto" w:sz="4" w:space="0"/>
              <w:bottom w:val="single" w:color="auto" w:sz="4" w:space="0"/>
              <w:right w:val="single" w:color="auto" w:sz="4" w:space="0"/>
            </w:tcBorders>
            <w:vAlign w:val="center"/>
          </w:tcPr>
          <w:p>
            <w:pPr>
              <w:widowControl/>
              <w:spacing w:line="440" w:lineRule="exact"/>
              <w:rPr>
                <w:rFonts w:ascii="宋体" w:hAnsi="宋体"/>
                <w:sz w:val="24"/>
                <w:szCs w:val="28"/>
                <w:lang w:val="en-GB"/>
              </w:rPr>
            </w:pPr>
            <w:r>
              <w:rPr>
                <w:rFonts w:hint="eastAsia" w:ascii="宋体" w:hAnsi="宋体" w:cs="宋体"/>
                <w:b/>
                <w:bCs/>
                <w:sz w:val="24"/>
              </w:rPr>
              <w:t>4、</w:t>
            </w:r>
            <w:r>
              <w:rPr>
                <w:rFonts w:hint="eastAsia" w:ascii="宋体" w:hAnsi="宋体"/>
                <w:sz w:val="24"/>
                <w:szCs w:val="28"/>
                <w:lang w:val="en-GB"/>
              </w:rPr>
              <w:t>投标文件编制水平：</w:t>
            </w:r>
          </w:p>
          <w:p>
            <w:pPr>
              <w:widowControl/>
              <w:spacing w:line="440" w:lineRule="exact"/>
              <w:ind w:firstLine="480" w:firstLineChars="200"/>
              <w:rPr>
                <w:rFonts w:ascii="宋体" w:hAnsi="宋体" w:cs="宋体"/>
                <w:bCs/>
                <w:kern w:val="0"/>
                <w:sz w:val="24"/>
              </w:rPr>
            </w:pPr>
            <w:r>
              <w:rPr>
                <w:rFonts w:hint="eastAsia" w:ascii="宋体" w:hAnsi="宋体"/>
                <w:sz w:val="24"/>
                <w:szCs w:val="28"/>
                <w:lang w:val="en-GB"/>
              </w:rPr>
              <w:t>根据投标文件的制作规范性、提供资料是否齐全和文字是否清晰等情况在0</w:t>
            </w:r>
            <w:r>
              <w:rPr>
                <w:rFonts w:hint="eastAsia" w:ascii="宋体" w:hAnsi="宋体"/>
                <w:sz w:val="24"/>
                <w:szCs w:val="28"/>
              </w:rPr>
              <w:t>-2</w:t>
            </w:r>
            <w:r>
              <w:rPr>
                <w:rFonts w:hint="eastAsia" w:ascii="宋体" w:hAnsi="宋体"/>
                <w:sz w:val="24"/>
                <w:szCs w:val="28"/>
                <w:lang w:val="en-GB"/>
              </w:rPr>
              <w:t>分之间赋分，如标书中出现大量非招标文件要求的投标人材料或严重错误，影响评委阅读的，该项不得分。</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b/>
                <w:kern w:val="0"/>
                <w:sz w:val="24"/>
              </w:rPr>
            </w:pPr>
            <w:r>
              <w:rPr>
                <w:rFonts w:hint="eastAsia" w:ascii="宋体" w:hAnsi="宋体" w:cs="宋体"/>
                <w:b/>
                <w:kern w:val="0"/>
                <w:sz w:val="24"/>
              </w:rPr>
              <w:t>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cs="宋体"/>
                <w:b/>
                <w:kern w:val="0"/>
                <w:sz w:val="24"/>
              </w:rPr>
            </w:pPr>
            <w:r>
              <w:rPr>
                <w:rFonts w:hint="eastAsia" w:ascii="宋体" w:hAnsi="宋体" w:cs="宋体"/>
                <w:b/>
                <w:kern w:val="0"/>
                <w:sz w:val="24"/>
              </w:rPr>
              <w:t>3</w:t>
            </w:r>
          </w:p>
        </w:tc>
        <w:tc>
          <w:tcPr>
            <w:tcW w:w="1232"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cs="宋体"/>
                <w:b/>
                <w:kern w:val="0"/>
                <w:sz w:val="24"/>
              </w:rPr>
            </w:pPr>
            <w:r>
              <w:rPr>
                <w:rFonts w:hint="eastAsia" w:ascii="宋体" w:hAnsi="宋体" w:cs="宋体"/>
                <w:b/>
                <w:kern w:val="0"/>
                <w:sz w:val="24"/>
              </w:rPr>
              <w:t>价格项（30分）</w:t>
            </w:r>
          </w:p>
        </w:tc>
        <w:tc>
          <w:tcPr>
            <w:tcW w:w="7431" w:type="dxa"/>
            <w:gridSpan w:val="2"/>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rPr>
                <w:rFonts w:ascii="宋体" w:hAnsi="宋体" w:cs="宋体"/>
                <w:bCs/>
                <w:kern w:val="0"/>
                <w:sz w:val="24"/>
              </w:rPr>
            </w:pPr>
            <w:r>
              <w:rPr>
                <w:rFonts w:hint="eastAsia" w:ascii="宋体" w:hAnsi="宋体" w:cs="宋体"/>
                <w:bCs/>
                <w:kern w:val="0"/>
                <w:sz w:val="24"/>
              </w:rPr>
              <w:t>报价得分=（评标基准价／投标报价）×价格权重×100</w:t>
            </w:r>
          </w:p>
        </w:tc>
        <w:tc>
          <w:tcPr>
            <w:tcW w:w="1183" w:type="dxa"/>
            <w:tcBorders>
              <w:top w:val="single" w:color="auto" w:sz="4" w:space="0"/>
              <w:left w:val="single" w:color="auto" w:sz="4" w:space="0"/>
              <w:bottom w:val="single" w:color="auto" w:sz="4" w:space="0"/>
              <w:right w:val="single" w:color="auto" w:sz="4" w:space="0"/>
            </w:tcBorders>
            <w:vAlign w:val="center"/>
          </w:tcPr>
          <w:p>
            <w:pPr>
              <w:widowControl/>
              <w:spacing w:beforeLines="50" w:afterLines="50" w:line="440" w:lineRule="exact"/>
              <w:jc w:val="center"/>
              <w:rPr>
                <w:rFonts w:ascii="宋体" w:hAnsi="宋体" w:cs="宋体"/>
                <w:b/>
                <w:bCs/>
                <w:kern w:val="0"/>
                <w:sz w:val="24"/>
              </w:rPr>
            </w:pPr>
            <w:r>
              <w:rPr>
                <w:rFonts w:hint="eastAsia" w:ascii="宋体" w:hAnsi="宋体" w:cs="宋体"/>
                <w:b/>
                <w:bCs/>
                <w:kern w:val="0"/>
                <w:sz w:val="24"/>
              </w:rPr>
              <w:t>30</w:t>
            </w:r>
          </w:p>
        </w:tc>
      </w:tr>
    </w:tbl>
    <w:p>
      <w:pPr>
        <w:tabs>
          <w:tab w:val="left" w:pos="7665"/>
        </w:tabs>
        <w:spacing w:beforeLines="50" w:afterLines="50" w:line="440" w:lineRule="exact"/>
        <w:rPr>
          <w:rFonts w:ascii="宋体" w:hAnsi="宋体" w:cs="宋体"/>
          <w:b/>
          <w:sz w:val="28"/>
          <w:szCs w:val="28"/>
          <w:lang w:val="en-GB"/>
        </w:rPr>
      </w:pPr>
      <w:r>
        <w:rPr>
          <w:rFonts w:hint="eastAsia" w:ascii="宋体" w:hAnsi="宋体" w:cs="宋体"/>
          <w:b/>
          <w:sz w:val="28"/>
          <w:szCs w:val="28"/>
          <w:lang w:val="en-GB"/>
        </w:rPr>
        <w:t>（七）定标</w:t>
      </w:r>
    </w:p>
    <w:p>
      <w:pPr>
        <w:tabs>
          <w:tab w:val="left" w:pos="0"/>
        </w:tabs>
        <w:adjustRightInd w:val="0"/>
        <w:snapToGrid w:val="0"/>
        <w:spacing w:line="440" w:lineRule="exact"/>
        <w:rPr>
          <w:rFonts w:ascii="宋体" w:hAnsi="宋体" w:cs="宋体"/>
          <w:b/>
          <w:bCs/>
          <w:kern w:val="0"/>
          <w:sz w:val="24"/>
        </w:rPr>
      </w:pPr>
      <w:r>
        <w:rPr>
          <w:rFonts w:hint="eastAsia" w:ascii="宋体" w:hAnsi="宋体" w:cs="宋体"/>
          <w:b/>
          <w:bCs/>
          <w:kern w:val="0"/>
          <w:sz w:val="24"/>
        </w:rPr>
        <w:t>21、定标</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1</w:t>
      </w:r>
      <w:r>
        <w:rPr>
          <w:rFonts w:hint="eastAsia" w:ascii="宋体" w:hAnsi="宋体" w:cs="宋体"/>
          <w:kern w:val="0"/>
          <w:sz w:val="24"/>
          <w:lang w:val="en-GB"/>
        </w:rPr>
        <w:t>.1</w:t>
      </w:r>
      <w:r>
        <w:rPr>
          <w:rFonts w:hint="eastAsia" w:ascii="宋体" w:hAnsi="宋体" w:cs="宋体"/>
          <w:kern w:val="0"/>
          <w:sz w:val="24"/>
        </w:rPr>
        <w:t xml:space="preserve"> </w:t>
      </w:r>
      <w:r>
        <w:rPr>
          <w:rFonts w:hint="eastAsia" w:ascii="宋体" w:hAnsi="宋体" w:cs="宋体"/>
          <w:kern w:val="0"/>
          <w:sz w:val="24"/>
          <w:lang w:val="en-GB"/>
        </w:rPr>
        <w:t>评标委员会依据对各投标文件的评审结果，提出书面评标报告，并根据招标文件的规定，按综合得分由高至低的顺序向采购人推荐最高的前三名为中标候选投标人，排名第一的为中标候选投标人，排名靠后的前二名为备选中标候选投标人。</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1</w:t>
      </w:r>
      <w:r>
        <w:rPr>
          <w:rFonts w:hint="eastAsia" w:ascii="宋体" w:hAnsi="宋体" w:cs="宋体"/>
          <w:kern w:val="0"/>
          <w:sz w:val="24"/>
          <w:lang w:val="en-GB"/>
        </w:rPr>
        <w:t>.2</w:t>
      </w:r>
      <w:r>
        <w:rPr>
          <w:rFonts w:hint="eastAsia" w:ascii="宋体" w:hAnsi="宋体" w:cs="宋体"/>
          <w:kern w:val="0"/>
          <w:sz w:val="24"/>
        </w:rPr>
        <w:t xml:space="preserve"> </w:t>
      </w:r>
      <w:r>
        <w:rPr>
          <w:rFonts w:hint="eastAsia" w:ascii="宋体" w:hAnsi="宋体" w:cs="宋体"/>
          <w:kern w:val="0"/>
          <w:sz w:val="24"/>
          <w:lang w:val="en-GB"/>
        </w:rPr>
        <w:t>中标候选投标人因特殊原因放弃中标或因不可抗力提出不能履行合同，才可依评标排名次序的备选中标候选投标人依次递补为中标人。</w:t>
      </w:r>
    </w:p>
    <w:p>
      <w:pPr>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1</w:t>
      </w:r>
      <w:r>
        <w:rPr>
          <w:rFonts w:hint="eastAsia" w:ascii="宋体" w:hAnsi="宋体" w:cs="宋体"/>
          <w:kern w:val="0"/>
          <w:sz w:val="24"/>
          <w:lang w:val="en-GB"/>
        </w:rPr>
        <w:t>.3</w:t>
      </w:r>
      <w:r>
        <w:rPr>
          <w:rFonts w:hint="eastAsia" w:ascii="宋体" w:hAnsi="宋体" w:cs="宋体"/>
          <w:kern w:val="0"/>
          <w:sz w:val="24"/>
        </w:rPr>
        <w:t xml:space="preserve"> </w:t>
      </w:r>
      <w:r>
        <w:rPr>
          <w:rFonts w:hint="eastAsia" w:ascii="宋体" w:hAnsi="宋体" w:cs="宋体"/>
          <w:kern w:val="0"/>
          <w:sz w:val="24"/>
          <w:lang w:val="en-GB"/>
        </w:rPr>
        <w:t>中标人确定后，招标代理机构将在政府采购指定媒体上公示中标结果。</w:t>
      </w:r>
    </w:p>
    <w:p>
      <w:pPr>
        <w:pStyle w:val="8"/>
        <w:adjustRightInd w:val="0"/>
        <w:snapToGrid w:val="0"/>
        <w:spacing w:line="440" w:lineRule="exact"/>
        <w:ind w:firstLine="480" w:firstLineChars="200"/>
        <w:rPr>
          <w:rFonts w:hAnsi="宋体" w:cs="宋体"/>
          <w:kern w:val="0"/>
          <w:sz w:val="24"/>
          <w:lang w:val="en-GB"/>
        </w:rPr>
      </w:pPr>
      <w:r>
        <w:rPr>
          <w:rFonts w:hint="eastAsia" w:hAnsi="宋体" w:cs="宋体"/>
          <w:kern w:val="0"/>
          <w:sz w:val="24"/>
          <w:lang w:val="en-GB"/>
        </w:rPr>
        <w:t>2</w:t>
      </w:r>
      <w:r>
        <w:rPr>
          <w:rFonts w:hint="eastAsia" w:hAnsi="宋体" w:cs="宋体"/>
          <w:kern w:val="0"/>
          <w:sz w:val="24"/>
        </w:rPr>
        <w:t>1</w:t>
      </w:r>
      <w:r>
        <w:rPr>
          <w:rFonts w:hint="eastAsia" w:hAnsi="宋体" w:cs="宋体"/>
          <w:kern w:val="0"/>
          <w:sz w:val="24"/>
          <w:lang w:val="en-GB"/>
        </w:rPr>
        <w:t>.4</w:t>
      </w:r>
      <w:r>
        <w:rPr>
          <w:rFonts w:hint="eastAsia" w:hAnsi="宋体" w:cs="宋体"/>
          <w:kern w:val="0"/>
          <w:sz w:val="24"/>
        </w:rPr>
        <w:t xml:space="preserve"> </w:t>
      </w:r>
      <w:r>
        <w:rPr>
          <w:rFonts w:hint="eastAsia" w:hAnsi="宋体" w:cs="宋体"/>
          <w:kern w:val="0"/>
          <w:sz w:val="24"/>
          <w:lang w:val="en-GB"/>
        </w:rPr>
        <w:t>凡是属于审查、澄清、评价和比较投标的有关资料以及授标意向等，评标委员会及有关工作人员自始至终均不得向投标人或其它无关的人员透露。</w:t>
      </w:r>
    </w:p>
    <w:p>
      <w:pPr>
        <w:tabs>
          <w:tab w:val="left" w:pos="360"/>
          <w:tab w:val="left" w:pos="96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2</w:t>
      </w:r>
      <w:r>
        <w:rPr>
          <w:rFonts w:hint="eastAsia" w:ascii="宋体" w:hAnsi="宋体" w:cs="宋体"/>
          <w:kern w:val="0"/>
          <w:sz w:val="24"/>
        </w:rPr>
        <w:t>1</w:t>
      </w:r>
      <w:r>
        <w:rPr>
          <w:rFonts w:hint="eastAsia" w:ascii="宋体" w:hAnsi="宋体" w:cs="宋体"/>
          <w:kern w:val="0"/>
          <w:sz w:val="24"/>
          <w:lang w:val="en-GB"/>
        </w:rPr>
        <w:t>.5</w:t>
      </w:r>
      <w:r>
        <w:rPr>
          <w:rFonts w:hint="eastAsia" w:ascii="宋体" w:hAnsi="宋体" w:cs="宋体"/>
          <w:kern w:val="0"/>
          <w:sz w:val="24"/>
        </w:rPr>
        <w:t xml:space="preserve"> </w:t>
      </w:r>
      <w:r>
        <w:rPr>
          <w:rFonts w:hint="eastAsia" w:ascii="宋体" w:hAnsi="宋体" w:cs="宋体"/>
          <w:kern w:val="0"/>
          <w:sz w:val="24"/>
          <w:lang w:val="en-GB"/>
        </w:rPr>
        <w:t>在评标期间，投标人企图影响采购人、招标代理机构和评标委员会而获得评标信息的任何活动，都将导致其投标被拒绝，并承担相应的法律责任。</w:t>
      </w:r>
    </w:p>
    <w:p>
      <w:pPr>
        <w:tabs>
          <w:tab w:val="left" w:pos="0"/>
        </w:tabs>
        <w:adjustRightInd w:val="0"/>
        <w:snapToGrid w:val="0"/>
        <w:spacing w:line="440" w:lineRule="exact"/>
        <w:rPr>
          <w:rFonts w:ascii="宋体" w:hAnsi="宋体" w:cs="宋体"/>
          <w:b/>
          <w:bCs/>
          <w:kern w:val="0"/>
          <w:sz w:val="24"/>
          <w:lang w:val="en-GB"/>
        </w:rPr>
      </w:pPr>
      <w:r>
        <w:rPr>
          <w:rFonts w:hint="eastAsia" w:ascii="宋体" w:hAnsi="宋体" w:cs="宋体"/>
          <w:b/>
          <w:bCs/>
          <w:kern w:val="0"/>
          <w:sz w:val="24"/>
          <w:lang w:val="en-GB"/>
        </w:rPr>
        <w:t>2</w:t>
      </w:r>
      <w:r>
        <w:rPr>
          <w:rFonts w:hint="eastAsia" w:ascii="宋体" w:hAnsi="宋体" w:cs="宋体"/>
          <w:b/>
          <w:bCs/>
          <w:kern w:val="0"/>
          <w:sz w:val="24"/>
        </w:rPr>
        <w:t>2、</w:t>
      </w:r>
      <w:r>
        <w:rPr>
          <w:rFonts w:hint="eastAsia" w:ascii="宋体" w:hAnsi="宋体" w:cs="宋体"/>
          <w:b/>
          <w:bCs/>
          <w:kern w:val="0"/>
          <w:sz w:val="24"/>
          <w:lang w:val="en-GB"/>
        </w:rPr>
        <w:t>公告</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sz w:val="24"/>
        </w:rPr>
        <w:t>代理机构将在指定的网站（中国海南政府采购</w:t>
      </w:r>
      <w:r>
        <w:rPr>
          <w:rFonts w:ascii="宋体" w:hAnsi="宋体" w:cs="宋体"/>
          <w:sz w:val="24"/>
          <w:u w:val="single"/>
        </w:rPr>
        <w:t>http://www.ccgp-hainan.gov.cn/</w:t>
      </w:r>
      <w:r>
        <w:rPr>
          <w:rFonts w:hint="eastAsia" w:ascii="宋体" w:hAnsi="宋体" w:cs="宋体"/>
          <w:sz w:val="24"/>
          <w:u w:val="single"/>
        </w:rPr>
        <w:t>、</w:t>
      </w:r>
      <w:r>
        <w:rPr>
          <w:rFonts w:hint="eastAsia" w:ascii="宋体" w:hAnsi="宋体" w:cs="宋体"/>
          <w:bCs/>
          <w:kern w:val="0"/>
          <w:sz w:val="24"/>
          <w:lang w:val="en-GB"/>
        </w:rPr>
        <w:t>海南省公共资源交易服务中心网站http://zw.hainan.gov.cn/ggzy/</w:t>
      </w:r>
      <w:r>
        <w:rPr>
          <w:rFonts w:hint="eastAsia" w:ascii="宋体" w:hAnsi="宋体" w:cs="宋体"/>
          <w:sz w:val="24"/>
        </w:rPr>
        <w:t>）</w:t>
      </w:r>
      <w:r>
        <w:rPr>
          <w:rFonts w:hint="eastAsia" w:ascii="宋体" w:hAnsi="宋体" w:cs="宋体"/>
          <w:kern w:val="0"/>
          <w:sz w:val="24"/>
          <w:lang w:val="en-GB"/>
        </w:rPr>
        <w:t>上发布招标公告、更正公告、通知、评标结果公告等招标过程中的所有信息，请务必时时关注网上公告。评标结果公告期为</w:t>
      </w:r>
      <w:r>
        <w:rPr>
          <w:rFonts w:hint="eastAsia" w:ascii="宋体" w:hAnsi="宋体" w:cs="宋体"/>
          <w:kern w:val="0"/>
          <w:sz w:val="24"/>
        </w:rPr>
        <w:t>1</w:t>
      </w:r>
      <w:r>
        <w:rPr>
          <w:rFonts w:hint="eastAsia" w:ascii="宋体" w:hAnsi="宋体" w:cs="宋体"/>
          <w:sz w:val="24"/>
        </w:rPr>
        <w:t>个工作日</w:t>
      </w:r>
      <w:r>
        <w:rPr>
          <w:rFonts w:hint="eastAsia" w:ascii="宋体" w:hAnsi="宋体" w:cs="宋体"/>
          <w:kern w:val="0"/>
          <w:sz w:val="24"/>
          <w:lang w:val="en-GB"/>
        </w:rPr>
        <w:t>。</w:t>
      </w:r>
    </w:p>
    <w:p>
      <w:pPr>
        <w:tabs>
          <w:tab w:val="left" w:pos="0"/>
        </w:tabs>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23、</w:t>
      </w:r>
      <w:r>
        <w:rPr>
          <w:rFonts w:hint="eastAsia" w:ascii="宋体" w:hAnsi="宋体" w:cs="宋体"/>
          <w:b/>
          <w:bCs/>
          <w:kern w:val="0"/>
          <w:sz w:val="24"/>
          <w:lang w:val="en-GB"/>
        </w:rPr>
        <w:t>质疑和投诉</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23</w:t>
      </w:r>
      <w:r>
        <w:rPr>
          <w:rFonts w:hint="eastAsia" w:ascii="宋体" w:hAnsi="宋体" w:cs="宋体"/>
          <w:kern w:val="0"/>
          <w:sz w:val="24"/>
          <w:lang w:val="en-GB"/>
        </w:rPr>
        <w:t>.1</w:t>
      </w:r>
      <w:r>
        <w:rPr>
          <w:rFonts w:hint="eastAsia" w:ascii="宋体" w:hAnsi="宋体" w:cs="宋体"/>
          <w:kern w:val="0"/>
          <w:sz w:val="24"/>
        </w:rPr>
        <w:t xml:space="preserve"> </w:t>
      </w:r>
      <w:r>
        <w:rPr>
          <w:rFonts w:hint="eastAsia" w:ascii="宋体" w:hAnsi="宋体" w:cs="宋体"/>
          <w:kern w:val="0"/>
          <w:sz w:val="24"/>
          <w:lang w:val="en-GB"/>
        </w:rPr>
        <w:t>如果投标人对本次招标活动有疑问，可依据《中华人民共和国政府采购法》和相关规定，向招标代理机构提出质疑。</w:t>
      </w:r>
    </w:p>
    <w:p>
      <w:pPr>
        <w:tabs>
          <w:tab w:val="left" w:pos="0"/>
        </w:tabs>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23</w:t>
      </w:r>
      <w:r>
        <w:rPr>
          <w:rFonts w:hint="eastAsia" w:ascii="宋体" w:hAnsi="宋体" w:cs="宋体"/>
          <w:kern w:val="0"/>
          <w:sz w:val="24"/>
          <w:lang w:val="en-GB"/>
        </w:rPr>
        <w:t>.2</w:t>
      </w:r>
      <w:r>
        <w:rPr>
          <w:rFonts w:hint="eastAsia" w:ascii="宋体" w:hAnsi="宋体" w:cs="宋体"/>
          <w:kern w:val="0"/>
          <w:sz w:val="24"/>
        </w:rPr>
        <w:t xml:space="preserve"> </w:t>
      </w:r>
      <w:r>
        <w:rPr>
          <w:rFonts w:hint="eastAsia" w:ascii="宋体" w:hAnsi="宋体" w:cs="宋体"/>
          <w:kern w:val="0"/>
          <w:sz w:val="24"/>
          <w:lang w:val="en-GB"/>
        </w:rPr>
        <w:t>招标代理机构在《中华人民共和国政府采购法》规定的时间内没有对投标人的质疑进行回复，或投标人对招标代理机构的回复不满意时，可向政府采购监管部门投诉。</w:t>
      </w:r>
    </w:p>
    <w:p>
      <w:pPr>
        <w:tabs>
          <w:tab w:val="left" w:pos="0"/>
        </w:tabs>
        <w:adjustRightInd w:val="0"/>
        <w:snapToGrid w:val="0"/>
        <w:spacing w:line="440" w:lineRule="exact"/>
        <w:rPr>
          <w:rFonts w:ascii="宋体" w:hAnsi="宋体" w:cs="宋体"/>
          <w:kern w:val="0"/>
          <w:sz w:val="24"/>
        </w:rPr>
      </w:pPr>
      <w:r>
        <w:rPr>
          <w:rFonts w:hint="eastAsia" w:ascii="宋体" w:hAnsi="宋体" w:cs="宋体"/>
          <w:sz w:val="24"/>
        </w:rPr>
        <w:t xml:space="preserve">    23.3 投标人如认为招标文件、招标过程和中标结果使自己的权益受到损害的，应在知道或应知道其权益受到损害之日起7个工作日内，以书面形式向招标代理机构提出质疑。匿名、非书面形式、7个工作日之外的质疑均不予受理。</w:t>
      </w:r>
    </w:p>
    <w:p>
      <w:pPr>
        <w:pStyle w:val="8"/>
        <w:adjustRightInd w:val="0"/>
        <w:snapToGrid w:val="0"/>
        <w:spacing w:beforeLines="50" w:afterLines="50" w:line="440" w:lineRule="exact"/>
        <w:rPr>
          <w:rFonts w:hAnsi="宋体" w:cs="宋体"/>
          <w:b/>
          <w:sz w:val="28"/>
          <w:szCs w:val="28"/>
          <w:lang w:val="en-GB"/>
        </w:rPr>
      </w:pPr>
      <w:r>
        <w:rPr>
          <w:rFonts w:hint="eastAsia" w:hAnsi="宋体" w:cs="宋体"/>
          <w:b/>
          <w:sz w:val="28"/>
          <w:szCs w:val="28"/>
          <w:lang w:val="en-GB"/>
        </w:rPr>
        <w:t>（八）合同</w:t>
      </w:r>
    </w:p>
    <w:p>
      <w:pPr>
        <w:autoSpaceDE w:val="0"/>
        <w:autoSpaceDN w:val="0"/>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24、</w:t>
      </w:r>
      <w:r>
        <w:rPr>
          <w:rFonts w:hint="eastAsia" w:ascii="宋体" w:hAnsi="宋体" w:cs="宋体"/>
          <w:b/>
          <w:bCs/>
          <w:kern w:val="0"/>
          <w:sz w:val="24"/>
          <w:lang w:val="en-GB"/>
        </w:rPr>
        <w:t>合同授予标准</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除本须知第</w:t>
      </w:r>
      <w:r>
        <w:rPr>
          <w:rFonts w:hint="eastAsia" w:ascii="宋体" w:hAnsi="宋体" w:cs="宋体"/>
          <w:kern w:val="0"/>
          <w:sz w:val="24"/>
        </w:rPr>
        <w:t>13.4</w:t>
      </w:r>
      <w:r>
        <w:rPr>
          <w:rFonts w:hint="eastAsia" w:ascii="宋体" w:hAnsi="宋体" w:cs="宋体"/>
          <w:kern w:val="0"/>
          <w:sz w:val="24"/>
          <w:lang w:val="en-GB"/>
        </w:rPr>
        <w:t>条的规定之外，采购人将与中标人签订供货合同。</w:t>
      </w:r>
    </w:p>
    <w:p>
      <w:pPr>
        <w:autoSpaceDE w:val="0"/>
        <w:autoSpaceDN w:val="0"/>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25、</w:t>
      </w:r>
      <w:r>
        <w:rPr>
          <w:rFonts w:hint="eastAsia" w:ascii="宋体" w:hAnsi="宋体" w:cs="宋体"/>
          <w:b/>
          <w:bCs/>
          <w:kern w:val="0"/>
          <w:sz w:val="24"/>
          <w:lang w:val="en-GB"/>
        </w:rPr>
        <w:t>接受和拒绝任何或所有投标的权力</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在特殊情况下，评标委员会、招标代理机构和采购人在报经监管部门同意后，保留在授标之前拒绝任何投标以及宣布招标程序无效或拒绝所有投标的权力。</w:t>
      </w:r>
    </w:p>
    <w:p>
      <w:pPr>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26、</w:t>
      </w:r>
      <w:r>
        <w:rPr>
          <w:rFonts w:hint="eastAsia" w:ascii="宋体" w:hAnsi="宋体" w:cs="宋体"/>
          <w:b/>
          <w:bCs/>
          <w:kern w:val="0"/>
          <w:sz w:val="24"/>
          <w:lang w:val="en-GB"/>
        </w:rPr>
        <w:t>签订合同</w:t>
      </w:r>
    </w:p>
    <w:p>
      <w:pPr>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25</w:t>
      </w:r>
      <w:r>
        <w:rPr>
          <w:rFonts w:hint="eastAsia" w:ascii="宋体" w:hAnsi="宋体" w:cs="宋体"/>
          <w:kern w:val="0"/>
          <w:sz w:val="24"/>
          <w:lang w:val="en-GB"/>
        </w:rPr>
        <w:t>.1</w:t>
      </w:r>
      <w:r>
        <w:rPr>
          <w:rFonts w:hint="eastAsia" w:ascii="宋体" w:hAnsi="宋体" w:cs="宋体"/>
          <w:kern w:val="0"/>
          <w:sz w:val="24"/>
        </w:rPr>
        <w:t xml:space="preserve"> </w:t>
      </w:r>
      <w:r>
        <w:rPr>
          <w:rFonts w:hint="eastAsia" w:ascii="宋体" w:hAnsi="宋体" w:cs="宋体"/>
          <w:kern w:val="0"/>
          <w:sz w:val="24"/>
          <w:lang w:val="en-GB"/>
        </w:rPr>
        <w:t>采购人应按招标文件和中标人的投标文件订立书面合同，不得超出招标文件和中标人投标文件的范围，也不得另行订立背离合同实质性内容的其他协议。</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rPr>
        <w:t>25</w:t>
      </w:r>
      <w:r>
        <w:rPr>
          <w:rFonts w:hint="eastAsia" w:ascii="宋体" w:hAnsi="宋体" w:cs="宋体"/>
          <w:kern w:val="0"/>
          <w:sz w:val="24"/>
          <w:lang w:val="en-GB"/>
        </w:rPr>
        <w:t>.2</w:t>
      </w:r>
      <w:r>
        <w:rPr>
          <w:rFonts w:hint="eastAsia" w:ascii="宋体" w:hAnsi="宋体" w:cs="宋体"/>
          <w:kern w:val="0"/>
          <w:sz w:val="24"/>
        </w:rPr>
        <w:t xml:space="preserve"> </w:t>
      </w:r>
      <w:r>
        <w:rPr>
          <w:rFonts w:hint="eastAsia" w:ascii="宋体" w:hAnsi="宋体" w:cs="宋体"/>
          <w:kern w:val="0"/>
          <w:sz w:val="24"/>
          <w:lang w:val="en-GB"/>
        </w:rPr>
        <w:t>采购人应在中标通知书发出之日起</w:t>
      </w:r>
      <w:r>
        <w:rPr>
          <w:rFonts w:hint="eastAsia" w:ascii="宋体" w:hAnsi="宋体" w:cs="宋体"/>
          <w:b/>
          <w:bCs/>
          <w:kern w:val="0"/>
          <w:sz w:val="24"/>
          <w:u w:val="single"/>
          <w:lang w:val="en-GB"/>
        </w:rPr>
        <w:t>30天内</w:t>
      </w:r>
      <w:r>
        <w:rPr>
          <w:rFonts w:hint="eastAsia" w:ascii="宋体" w:hAnsi="宋体" w:cs="宋体"/>
          <w:kern w:val="0"/>
          <w:sz w:val="24"/>
          <w:lang w:val="en-GB"/>
        </w:rPr>
        <w:t>与中标人签订政府采购合同。</w:t>
      </w:r>
    </w:p>
    <w:p>
      <w:pPr>
        <w:autoSpaceDE w:val="0"/>
        <w:autoSpaceDN w:val="0"/>
        <w:adjustRightInd w:val="0"/>
        <w:snapToGrid w:val="0"/>
        <w:spacing w:line="440" w:lineRule="exact"/>
        <w:rPr>
          <w:rFonts w:ascii="宋体" w:hAnsi="宋体" w:cs="宋体"/>
          <w:b/>
          <w:bCs/>
          <w:kern w:val="0"/>
          <w:sz w:val="24"/>
          <w:lang w:val="en-GB"/>
        </w:rPr>
      </w:pPr>
      <w:r>
        <w:rPr>
          <w:rFonts w:hint="eastAsia" w:ascii="宋体" w:hAnsi="宋体" w:cs="宋体"/>
          <w:b/>
          <w:bCs/>
          <w:kern w:val="0"/>
          <w:sz w:val="24"/>
        </w:rPr>
        <w:t>27</w:t>
      </w:r>
      <w:r>
        <w:rPr>
          <w:rFonts w:hint="eastAsia" w:ascii="宋体" w:hAnsi="宋体" w:cs="宋体"/>
          <w:b/>
          <w:bCs/>
          <w:kern w:val="0"/>
          <w:sz w:val="24"/>
          <w:lang w:val="en-GB"/>
        </w:rPr>
        <w:t>、付款</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按照政府采购有关规定办理。</w:t>
      </w:r>
    </w:p>
    <w:p>
      <w:pPr>
        <w:autoSpaceDE w:val="0"/>
        <w:autoSpaceDN w:val="0"/>
        <w:adjustRightInd w:val="0"/>
        <w:snapToGrid w:val="0"/>
        <w:spacing w:line="440" w:lineRule="exact"/>
        <w:rPr>
          <w:rFonts w:ascii="宋体" w:hAnsi="宋体" w:cs="宋体"/>
          <w:kern w:val="0"/>
          <w:sz w:val="24"/>
          <w:lang w:val="en-GB"/>
        </w:rPr>
      </w:pPr>
      <w:r>
        <w:rPr>
          <w:rFonts w:hint="eastAsia" w:ascii="宋体" w:hAnsi="宋体" w:cs="宋体"/>
          <w:b/>
          <w:bCs/>
          <w:kern w:val="0"/>
          <w:sz w:val="24"/>
        </w:rPr>
        <w:t>28</w:t>
      </w:r>
      <w:r>
        <w:rPr>
          <w:rFonts w:hint="eastAsia" w:ascii="宋体" w:hAnsi="宋体" w:cs="宋体"/>
          <w:b/>
          <w:bCs/>
          <w:kern w:val="0"/>
          <w:sz w:val="24"/>
          <w:lang w:val="en-GB"/>
        </w:rPr>
        <w:t>、适用法律</w:t>
      </w:r>
    </w:p>
    <w:p>
      <w:pPr>
        <w:autoSpaceDE w:val="0"/>
        <w:autoSpaceDN w:val="0"/>
        <w:adjustRightInd w:val="0"/>
        <w:snapToGrid w:val="0"/>
        <w:spacing w:line="440" w:lineRule="exact"/>
        <w:ind w:firstLine="480" w:firstLineChars="200"/>
        <w:rPr>
          <w:rFonts w:ascii="宋体" w:hAnsi="宋体" w:cs="宋体"/>
          <w:kern w:val="0"/>
          <w:sz w:val="24"/>
          <w:lang w:val="en-GB"/>
        </w:rPr>
      </w:pPr>
      <w:r>
        <w:rPr>
          <w:rFonts w:hint="eastAsia" w:ascii="宋体" w:hAnsi="宋体" w:cs="宋体"/>
          <w:kern w:val="0"/>
          <w:sz w:val="24"/>
          <w:lang w:val="en-GB"/>
        </w:rPr>
        <w:t>采购人、招标代理机构及投标人的一切招标投标活动均适用于《中华人民共和国政府采购法》及相关规定。</w:t>
      </w:r>
    </w:p>
    <w:p>
      <w:pPr>
        <w:autoSpaceDE w:val="0"/>
        <w:autoSpaceDN w:val="0"/>
        <w:adjustRightInd w:val="0"/>
        <w:snapToGrid w:val="0"/>
        <w:spacing w:line="440" w:lineRule="exact"/>
        <w:ind w:firstLine="480" w:firstLineChars="200"/>
        <w:rPr>
          <w:rFonts w:ascii="宋体" w:hAnsi="宋体" w:cs="宋体"/>
          <w:kern w:val="0"/>
          <w:sz w:val="24"/>
          <w:lang w:val="en-GB"/>
        </w:rPr>
      </w:pPr>
    </w:p>
    <w:p>
      <w:pPr>
        <w:autoSpaceDE w:val="0"/>
        <w:autoSpaceDN w:val="0"/>
        <w:adjustRightInd w:val="0"/>
        <w:snapToGrid w:val="0"/>
        <w:spacing w:line="440" w:lineRule="exact"/>
        <w:ind w:firstLine="480" w:firstLineChars="200"/>
        <w:rPr>
          <w:rFonts w:ascii="宋体" w:hAnsi="宋体" w:cs="宋体"/>
          <w:kern w:val="0"/>
          <w:sz w:val="24"/>
          <w:lang w:val="en-GB"/>
        </w:rPr>
      </w:pPr>
    </w:p>
    <w:p>
      <w:pPr>
        <w:spacing w:beforeLines="50" w:afterLines="50" w:line="360" w:lineRule="auto"/>
        <w:jc w:val="center"/>
        <w:rPr>
          <w:rFonts w:ascii="宋体" w:hAnsi="宋体" w:cs="宋体"/>
          <w:b/>
          <w:sz w:val="44"/>
          <w:szCs w:val="44"/>
        </w:rPr>
      </w:pPr>
      <w:r>
        <w:rPr>
          <w:rFonts w:hint="eastAsia" w:ascii="宋体" w:hAnsi="宋体" w:cs="宋体"/>
          <w:b/>
          <w:sz w:val="44"/>
          <w:szCs w:val="44"/>
        </w:rPr>
        <w:t>第三部分  合同条款及格式</w:t>
      </w:r>
    </w:p>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sz w:val="24"/>
        </w:rPr>
      </w:pPr>
    </w:p>
    <w:p>
      <w:pPr>
        <w:spacing w:line="360" w:lineRule="auto"/>
        <w:jc w:val="center"/>
        <w:rPr>
          <w:rFonts w:ascii="宋体" w:hAnsi="宋体" w:cs="宋体"/>
          <w:b/>
          <w:sz w:val="32"/>
          <w:szCs w:val="32"/>
        </w:rPr>
      </w:pPr>
      <w:r>
        <w:rPr>
          <w:rFonts w:hint="eastAsia" w:ascii="宋体" w:hAnsi="宋体" w:cs="宋体"/>
          <w:b/>
          <w:kern w:val="0"/>
          <w:sz w:val="32"/>
          <w:szCs w:val="32"/>
          <w:lang w:val="en-GB"/>
        </w:rPr>
        <w:t>海南省第二卫生学校药剂中医实训设备购置项目</w:t>
      </w:r>
    </w:p>
    <w:p>
      <w:pPr>
        <w:spacing w:line="360" w:lineRule="auto"/>
        <w:jc w:val="center"/>
        <w:rPr>
          <w:rFonts w:ascii="宋体" w:hAnsi="宋体" w:cs="宋体"/>
          <w:b/>
          <w:sz w:val="32"/>
          <w:szCs w:val="32"/>
        </w:rPr>
      </w:pPr>
      <w:r>
        <w:rPr>
          <w:rFonts w:hint="eastAsia" w:ascii="宋体" w:hAnsi="宋体" w:cs="宋体"/>
          <w:b/>
          <w:sz w:val="32"/>
          <w:szCs w:val="32"/>
        </w:rPr>
        <w:t>采购合同（仅供参考）</w:t>
      </w: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jc w:val="center"/>
        <w:rPr>
          <w:rFonts w:ascii="宋体" w:hAnsi="宋体" w:cs="宋体"/>
          <w:b/>
          <w:bCs/>
          <w:sz w:val="28"/>
          <w:szCs w:val="28"/>
        </w:rPr>
      </w:pPr>
    </w:p>
    <w:p>
      <w:pPr>
        <w:spacing w:line="360" w:lineRule="auto"/>
        <w:rPr>
          <w:rFonts w:ascii="宋体" w:hAnsi="宋体" w:cs="宋体"/>
          <w:b/>
          <w:sz w:val="28"/>
          <w:szCs w:val="28"/>
        </w:rPr>
      </w:pPr>
      <w:r>
        <w:rPr>
          <w:rFonts w:hint="eastAsia" w:ascii="宋体" w:hAnsi="宋体" w:cs="宋体"/>
          <w:b/>
          <w:bCs/>
          <w:sz w:val="28"/>
          <w:szCs w:val="28"/>
        </w:rPr>
        <w:t xml:space="preserve">                项目编号：</w:t>
      </w:r>
      <w:r>
        <w:rPr>
          <w:rFonts w:hint="eastAsia" w:ascii="宋体" w:hAnsi="宋体" w:cs="宋体"/>
          <w:b/>
          <w:bCs/>
          <w:sz w:val="28"/>
          <w:szCs w:val="28"/>
          <w:u w:val="single"/>
        </w:rPr>
        <w:t xml:space="preserve">    HXY2018-360    </w:t>
      </w:r>
    </w:p>
    <w:p>
      <w:pPr>
        <w:spacing w:line="360" w:lineRule="auto"/>
        <w:outlineLvl w:val="0"/>
        <w:rPr>
          <w:rFonts w:ascii="宋体" w:hAnsi="宋体" w:cs="宋体"/>
          <w:b/>
          <w:bCs/>
          <w:sz w:val="28"/>
          <w:szCs w:val="28"/>
          <w:u w:val="single"/>
        </w:rPr>
      </w:pPr>
      <w:r>
        <w:rPr>
          <w:rFonts w:hint="eastAsia" w:ascii="宋体" w:hAnsi="宋体" w:cs="宋体"/>
          <w:b/>
          <w:bCs/>
          <w:sz w:val="28"/>
          <w:szCs w:val="28"/>
        </w:rPr>
        <w:t xml:space="preserve">                项目名称：</w:t>
      </w:r>
      <w:r>
        <w:rPr>
          <w:rFonts w:hint="eastAsia" w:ascii="宋体" w:hAnsi="宋体" w:cs="宋体"/>
          <w:b/>
          <w:bCs/>
          <w:sz w:val="28"/>
          <w:szCs w:val="28"/>
          <w:u w:val="single"/>
        </w:rPr>
        <w:t xml:space="preserve"> 药剂中医实训设备购置项目 </w:t>
      </w:r>
    </w:p>
    <w:p>
      <w:pPr>
        <w:spacing w:line="360" w:lineRule="auto"/>
        <w:outlineLvl w:val="0"/>
        <w:rPr>
          <w:rFonts w:ascii="宋体" w:hAnsi="宋体" w:cs="宋体"/>
          <w:b/>
          <w:bCs/>
          <w:sz w:val="28"/>
          <w:szCs w:val="28"/>
          <w:u w:val="single"/>
        </w:rPr>
      </w:pPr>
      <w:r>
        <w:rPr>
          <w:rFonts w:hint="eastAsia" w:ascii="宋体" w:hAnsi="宋体" w:cs="宋体"/>
          <w:b/>
          <w:bCs/>
          <w:sz w:val="28"/>
          <w:szCs w:val="28"/>
        </w:rPr>
        <w:t xml:space="preserve">                合同编号</w:t>
      </w:r>
      <w:r>
        <w:rPr>
          <w:rFonts w:hint="eastAsia" w:ascii="宋体" w:hAnsi="宋体" w:cs="宋体"/>
          <w:sz w:val="28"/>
          <w:szCs w:val="28"/>
        </w:rPr>
        <w:t>：</w:t>
      </w:r>
      <w:r>
        <w:rPr>
          <w:rFonts w:hint="eastAsia" w:ascii="宋体" w:hAnsi="宋体" w:cs="宋体"/>
          <w:sz w:val="28"/>
          <w:szCs w:val="28"/>
          <w:u w:val="single"/>
        </w:rPr>
        <w:t xml:space="preserve">                    </w:t>
      </w:r>
    </w:p>
    <w:p>
      <w:pPr>
        <w:spacing w:line="360" w:lineRule="auto"/>
        <w:ind w:right="57"/>
        <w:jc w:val="center"/>
        <w:outlineLvl w:val="0"/>
        <w:rPr>
          <w:rFonts w:ascii="宋体" w:hAnsi="宋体" w:cs="宋体"/>
          <w:b/>
          <w:bCs/>
          <w:sz w:val="28"/>
          <w:szCs w:val="28"/>
          <w:u w:val="single"/>
        </w:rPr>
      </w:pPr>
    </w:p>
    <w:p>
      <w:pPr>
        <w:spacing w:line="360" w:lineRule="auto"/>
        <w:ind w:right="57"/>
        <w:jc w:val="center"/>
        <w:outlineLvl w:val="0"/>
        <w:rPr>
          <w:rFonts w:ascii="宋体" w:hAnsi="宋体" w:cs="宋体"/>
          <w:b/>
          <w:bCs/>
          <w:sz w:val="28"/>
          <w:szCs w:val="28"/>
          <w:u w:val="single"/>
        </w:rPr>
      </w:pPr>
    </w:p>
    <w:p>
      <w:pPr>
        <w:spacing w:line="360" w:lineRule="auto"/>
        <w:ind w:firstLine="1653" w:firstLineChars="588"/>
        <w:rPr>
          <w:rFonts w:ascii="宋体" w:hAnsi="宋体" w:cs="宋体"/>
          <w:b/>
          <w:bCs/>
          <w:sz w:val="28"/>
          <w:szCs w:val="28"/>
          <w:u w:val="single"/>
        </w:rPr>
      </w:pPr>
      <w:r>
        <w:rPr>
          <w:rFonts w:hint="eastAsia" w:ascii="宋体" w:hAnsi="宋体" w:cs="宋体"/>
          <w:b/>
          <w:bCs/>
          <w:sz w:val="28"/>
          <w:szCs w:val="28"/>
        </w:rPr>
        <w:t xml:space="preserve">    甲方：</w:t>
      </w:r>
      <w:r>
        <w:rPr>
          <w:rFonts w:hint="eastAsia" w:ascii="宋体" w:hAnsi="宋体" w:cs="宋体"/>
          <w:b/>
          <w:bCs/>
          <w:sz w:val="28"/>
          <w:szCs w:val="28"/>
          <w:u w:val="single"/>
        </w:rPr>
        <w:t xml:space="preserve">   </w:t>
      </w:r>
      <w:r>
        <w:rPr>
          <w:rFonts w:hint="eastAsia" w:ascii="宋体" w:hAnsi="宋体" w:cs="宋体"/>
          <w:b/>
          <w:kern w:val="0"/>
          <w:sz w:val="28"/>
          <w:szCs w:val="28"/>
          <w:u w:val="single"/>
          <w:lang w:val="en-GB"/>
        </w:rPr>
        <w:t>海南省第二卫生学校</w:t>
      </w:r>
      <w:r>
        <w:rPr>
          <w:rFonts w:hint="eastAsia" w:ascii="宋体" w:hAnsi="宋体" w:cs="宋体"/>
          <w:b/>
          <w:bCs/>
          <w:sz w:val="28"/>
          <w:szCs w:val="28"/>
          <w:u w:val="single"/>
        </w:rPr>
        <w:t xml:space="preserve">     </w:t>
      </w:r>
    </w:p>
    <w:p>
      <w:pPr>
        <w:spacing w:line="360" w:lineRule="auto"/>
        <w:ind w:firstLine="1653" w:firstLineChars="588"/>
        <w:rPr>
          <w:rFonts w:ascii="宋体" w:hAnsi="宋体" w:cs="宋体"/>
          <w:b/>
          <w:bCs/>
          <w:sz w:val="28"/>
          <w:szCs w:val="28"/>
          <w:u w:val="single"/>
        </w:rPr>
      </w:pPr>
      <w:r>
        <w:rPr>
          <w:rFonts w:hint="eastAsia" w:ascii="宋体" w:hAnsi="宋体" w:cs="宋体"/>
          <w:b/>
          <w:bCs/>
          <w:sz w:val="28"/>
          <w:szCs w:val="28"/>
        </w:rPr>
        <w:t xml:space="preserve">    乙方：</w:t>
      </w:r>
      <w:r>
        <w:rPr>
          <w:rFonts w:hint="eastAsia" w:ascii="宋体" w:hAnsi="宋体" w:cs="宋体"/>
          <w:b/>
          <w:bCs/>
          <w:sz w:val="28"/>
          <w:szCs w:val="28"/>
          <w:u w:val="single"/>
        </w:rPr>
        <w:t xml:space="preserve">          中标人          </w:t>
      </w:r>
    </w:p>
    <w:p>
      <w:pPr>
        <w:spacing w:line="360" w:lineRule="auto"/>
        <w:jc w:val="center"/>
        <w:rPr>
          <w:rFonts w:ascii="宋体" w:hAnsi="宋体" w:cs="宋体"/>
          <w:b/>
          <w:sz w:val="28"/>
          <w:szCs w:val="28"/>
        </w:rPr>
      </w:pPr>
    </w:p>
    <w:p>
      <w:pPr>
        <w:spacing w:line="360" w:lineRule="auto"/>
        <w:jc w:val="center"/>
        <w:rPr>
          <w:rFonts w:ascii="宋体" w:hAnsi="宋体" w:cs="宋体"/>
          <w:b/>
          <w:sz w:val="28"/>
          <w:szCs w:val="28"/>
        </w:rPr>
      </w:pPr>
    </w:p>
    <w:p>
      <w:pPr>
        <w:spacing w:line="360" w:lineRule="auto"/>
        <w:jc w:val="center"/>
        <w:rPr>
          <w:rFonts w:ascii="宋体" w:hAnsi="宋体" w:cs="宋体"/>
          <w:b/>
          <w:sz w:val="24"/>
        </w:rPr>
      </w:pPr>
      <w:r>
        <w:rPr>
          <w:rFonts w:hint="eastAsia" w:ascii="宋体" w:hAnsi="宋体" w:cs="宋体"/>
          <w:b/>
          <w:sz w:val="28"/>
          <w:szCs w:val="28"/>
        </w:rPr>
        <w:t>签订日期：</w:t>
      </w:r>
      <w:r>
        <w:rPr>
          <w:rFonts w:hint="eastAsia" w:ascii="宋体" w:hAnsi="宋体" w:cs="宋体"/>
          <w:b/>
          <w:sz w:val="28"/>
          <w:szCs w:val="28"/>
          <w:u w:val="single"/>
        </w:rPr>
        <w:t xml:space="preserve">      </w:t>
      </w:r>
      <w:r>
        <w:rPr>
          <w:rFonts w:hint="eastAsia" w:ascii="宋体" w:hAnsi="宋体" w:cs="宋体"/>
          <w:b/>
          <w:sz w:val="28"/>
          <w:szCs w:val="28"/>
        </w:rPr>
        <w:t>年</w:t>
      </w:r>
      <w:r>
        <w:rPr>
          <w:rFonts w:hint="eastAsia" w:ascii="宋体" w:hAnsi="宋体" w:cs="宋体"/>
          <w:b/>
          <w:sz w:val="28"/>
          <w:szCs w:val="28"/>
          <w:u w:val="single"/>
        </w:rPr>
        <w:t xml:space="preserve">    </w:t>
      </w:r>
      <w:r>
        <w:rPr>
          <w:rFonts w:hint="eastAsia" w:ascii="宋体" w:hAnsi="宋体" w:cs="宋体"/>
          <w:b/>
          <w:sz w:val="28"/>
          <w:szCs w:val="28"/>
        </w:rPr>
        <w:t>月</w:t>
      </w:r>
      <w:r>
        <w:rPr>
          <w:rFonts w:hint="eastAsia" w:ascii="宋体" w:hAnsi="宋体" w:cs="宋体"/>
          <w:b/>
          <w:sz w:val="28"/>
          <w:szCs w:val="28"/>
          <w:u w:val="single"/>
        </w:rPr>
        <w:t xml:space="preserve">    </w:t>
      </w:r>
      <w:r>
        <w:rPr>
          <w:rFonts w:hint="eastAsia" w:ascii="宋体" w:hAnsi="宋体" w:cs="宋体"/>
          <w:b/>
          <w:sz w:val="28"/>
          <w:szCs w:val="28"/>
        </w:rPr>
        <w:t>日</w:t>
      </w:r>
    </w:p>
    <w:p>
      <w:pPr>
        <w:snapToGrid w:val="0"/>
        <w:spacing w:before="19" w:line="480" w:lineRule="auto"/>
        <w:rPr>
          <w:rFonts w:ascii="宋体" w:hAnsi="宋体" w:cs="宋体"/>
          <w:sz w:val="24"/>
        </w:rPr>
      </w:pPr>
    </w:p>
    <w:p>
      <w:pPr>
        <w:snapToGrid w:val="0"/>
        <w:spacing w:before="19" w:line="480" w:lineRule="auto"/>
        <w:rPr>
          <w:rFonts w:ascii="宋体" w:hAnsi="宋体" w:cs="宋体"/>
          <w:sz w:val="24"/>
        </w:rPr>
      </w:pPr>
    </w:p>
    <w:p>
      <w:pPr>
        <w:snapToGrid w:val="0"/>
        <w:spacing w:before="19" w:line="480" w:lineRule="auto"/>
        <w:rPr>
          <w:rFonts w:ascii="宋体" w:hAnsi="宋体" w:cs="宋体"/>
          <w:sz w:val="24"/>
        </w:rPr>
      </w:pPr>
    </w:p>
    <w:p>
      <w:pPr>
        <w:snapToGrid w:val="0"/>
        <w:spacing w:before="19" w:line="480" w:lineRule="auto"/>
        <w:rPr>
          <w:rFonts w:ascii="宋体" w:hAnsi="宋体" w:cs="宋体"/>
          <w:bCs/>
          <w:sz w:val="24"/>
          <w:u w:val="single"/>
        </w:rPr>
      </w:pPr>
      <w:r>
        <w:rPr>
          <w:rFonts w:hint="eastAsia" w:ascii="宋体" w:hAnsi="宋体" w:cs="宋体"/>
          <w:sz w:val="24"/>
        </w:rPr>
        <w:t>甲方：</w:t>
      </w:r>
      <w:r>
        <w:rPr>
          <w:rFonts w:hint="eastAsia" w:ascii="宋体" w:hAnsi="宋体" w:cs="宋体"/>
          <w:b/>
          <w:sz w:val="24"/>
          <w:u w:val="single"/>
        </w:rPr>
        <w:t xml:space="preserve">  </w:t>
      </w:r>
      <w:r>
        <w:rPr>
          <w:rFonts w:hint="eastAsia" w:ascii="宋体" w:hAnsi="宋体" w:cs="宋体"/>
          <w:b/>
          <w:kern w:val="0"/>
          <w:sz w:val="24"/>
          <w:u w:val="single"/>
          <w:lang w:val="en-GB"/>
        </w:rPr>
        <w:t>海南省第二卫生学校</w:t>
      </w:r>
      <w:r>
        <w:rPr>
          <w:rFonts w:hint="eastAsia" w:ascii="宋体" w:hAnsi="宋体" w:cs="宋体"/>
          <w:bCs/>
          <w:sz w:val="24"/>
          <w:u w:val="single"/>
        </w:rPr>
        <w:t xml:space="preserve">   </w:t>
      </w:r>
    </w:p>
    <w:p>
      <w:pPr>
        <w:snapToGrid w:val="0"/>
        <w:spacing w:line="480" w:lineRule="auto"/>
        <w:rPr>
          <w:rFonts w:ascii="宋体" w:hAnsi="宋体" w:cs="宋体"/>
          <w:b/>
          <w:sz w:val="24"/>
          <w:u w:val="single"/>
        </w:rPr>
      </w:pPr>
      <w:r>
        <w:rPr>
          <w:rFonts w:hint="eastAsia" w:ascii="宋体" w:hAnsi="宋体" w:cs="宋体"/>
          <w:bCs/>
          <w:sz w:val="24"/>
        </w:rPr>
        <w:t>乙方：</w:t>
      </w:r>
      <w:r>
        <w:rPr>
          <w:rFonts w:hint="eastAsia" w:ascii="宋体" w:hAnsi="宋体" w:cs="宋体"/>
          <w:bCs/>
          <w:sz w:val="24"/>
          <w:u w:val="single"/>
        </w:rPr>
        <w:t xml:space="preserve">      </w:t>
      </w:r>
      <w:r>
        <w:rPr>
          <w:rFonts w:hint="eastAsia" w:ascii="宋体" w:hAnsi="宋体" w:cs="宋体"/>
          <w:b/>
          <w:sz w:val="24"/>
          <w:u w:val="single"/>
        </w:rPr>
        <w:t>中标人</w:t>
      </w:r>
      <w:r>
        <w:rPr>
          <w:rFonts w:hint="eastAsia" w:ascii="宋体" w:hAnsi="宋体" w:cs="宋体"/>
          <w:bCs/>
          <w:sz w:val="24"/>
          <w:u w:val="single"/>
        </w:rPr>
        <w:t xml:space="preserve">           </w:t>
      </w:r>
    </w:p>
    <w:p>
      <w:pPr>
        <w:snapToGrid w:val="0"/>
        <w:spacing w:line="440" w:lineRule="exact"/>
        <w:ind w:firstLine="480" w:firstLineChars="200"/>
        <w:rPr>
          <w:rFonts w:ascii="宋体" w:hAnsi="宋体" w:cs="宋体"/>
          <w:b/>
          <w:sz w:val="36"/>
          <w:szCs w:val="36"/>
        </w:rPr>
      </w:pPr>
      <w:r>
        <w:rPr>
          <w:rFonts w:hint="eastAsia" w:ascii="宋体" w:hAnsi="宋体" w:cs="宋体"/>
          <w:sz w:val="24"/>
        </w:rPr>
        <w:t>甲乙双方根据</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b/>
          <w:bCs/>
          <w:sz w:val="24"/>
          <w:u w:val="single"/>
        </w:rPr>
        <w:t>海南省第二卫生学校药剂中医实训设备购置项目项目（项目编号：HXY2018-360）</w:t>
      </w:r>
      <w:r>
        <w:rPr>
          <w:rFonts w:hint="eastAsia" w:ascii="宋体" w:hAnsi="宋体" w:cs="宋体"/>
          <w:sz w:val="24"/>
        </w:rPr>
        <w:t>公开招标采购结果及招标文件的要求，经协商一致，达成以下协议。</w:t>
      </w:r>
    </w:p>
    <w:p>
      <w:pPr>
        <w:snapToGrid w:val="0"/>
        <w:spacing w:beforeLines="50" w:afterLines="50" w:line="440" w:lineRule="exact"/>
        <w:rPr>
          <w:rFonts w:ascii="宋体" w:hAnsi="宋体" w:cs="宋体"/>
          <w:b/>
          <w:sz w:val="24"/>
        </w:rPr>
      </w:pPr>
      <w:r>
        <w:rPr>
          <w:rFonts w:hint="eastAsia" w:ascii="宋体" w:hAnsi="宋体" w:cs="宋体"/>
          <w:b/>
          <w:sz w:val="24"/>
        </w:rPr>
        <w:t>一、合同标的及金额等（详见附件清单）</w:t>
      </w:r>
    </w:p>
    <w:tbl>
      <w:tblPr>
        <w:tblStyle w:val="21"/>
        <w:tblW w:w="9750" w:type="dxa"/>
        <w:tblInd w:w="-303" w:type="dxa"/>
        <w:tblLayout w:type="fixed"/>
        <w:tblCellMar>
          <w:top w:w="0" w:type="dxa"/>
          <w:left w:w="30" w:type="dxa"/>
          <w:bottom w:w="0" w:type="dxa"/>
          <w:right w:w="30" w:type="dxa"/>
        </w:tblCellMar>
      </w:tblPr>
      <w:tblGrid>
        <w:gridCol w:w="611"/>
        <w:gridCol w:w="1710"/>
        <w:gridCol w:w="2548"/>
        <w:gridCol w:w="1220"/>
        <w:gridCol w:w="1220"/>
        <w:gridCol w:w="1220"/>
        <w:gridCol w:w="1221"/>
      </w:tblGrid>
      <w:tr>
        <w:tblPrEx>
          <w:tblLayout w:type="fixed"/>
          <w:tblCellMar>
            <w:top w:w="0" w:type="dxa"/>
            <w:left w:w="30" w:type="dxa"/>
            <w:bottom w:w="0" w:type="dxa"/>
            <w:right w:w="30" w:type="dxa"/>
          </w:tblCellMar>
        </w:tblPrEx>
        <w:trPr>
          <w:trHeight w:val="108" w:hRule="atLeast"/>
        </w:trPr>
        <w:tc>
          <w:tcPr>
            <w:tcW w:w="61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序号</w:t>
            </w:r>
          </w:p>
        </w:tc>
        <w:tc>
          <w:tcPr>
            <w:tcW w:w="171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货物名称</w:t>
            </w:r>
          </w:p>
        </w:tc>
        <w:tc>
          <w:tcPr>
            <w:tcW w:w="2548"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品牌型号、规格配置</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单价（元）</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数量</w:t>
            </w:r>
          </w:p>
        </w:tc>
        <w:tc>
          <w:tcPr>
            <w:tcW w:w="1220"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合计（元）</w:t>
            </w:r>
          </w:p>
        </w:tc>
        <w:tc>
          <w:tcPr>
            <w:tcW w:w="1221" w:type="dxa"/>
            <w:tcBorders>
              <w:top w:val="single" w:color="auto" w:sz="8" w:space="0"/>
              <w:left w:val="single" w:color="auto" w:sz="8" w:space="0"/>
              <w:bottom w:val="single" w:color="auto" w:sz="8" w:space="0"/>
              <w:right w:val="single" w:color="auto" w:sz="8" w:space="0"/>
            </w:tcBorders>
            <w:shd w:val="clear" w:color="auto" w:fill="D9D9D9"/>
            <w:vAlign w:val="center"/>
          </w:tcPr>
          <w:p>
            <w:pPr>
              <w:autoSpaceDE w:val="0"/>
              <w:autoSpaceDN w:val="0"/>
              <w:adjustRightInd w:val="0"/>
              <w:spacing w:beforeLines="30" w:afterLines="30" w:line="440" w:lineRule="exact"/>
              <w:jc w:val="center"/>
              <w:rPr>
                <w:rFonts w:ascii="宋体" w:hAnsi="宋体" w:cs="宋体"/>
                <w:b/>
                <w:sz w:val="24"/>
              </w:rPr>
            </w:pPr>
            <w:r>
              <w:rPr>
                <w:rFonts w:hint="eastAsia" w:ascii="宋体" w:hAnsi="宋体" w:cs="宋体"/>
                <w:b/>
                <w:sz w:val="24"/>
              </w:rPr>
              <w:t>备注</w:t>
            </w: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b/>
                <w:bCs/>
                <w:sz w:val="24"/>
              </w:rPr>
            </w:pPr>
            <w:r>
              <w:rPr>
                <w:rFonts w:hint="eastAsia" w:ascii="宋体" w:hAnsi="宋体" w:cs="宋体"/>
                <w:b/>
                <w:bCs/>
                <w:sz w:val="24"/>
              </w:rPr>
              <w:t>1</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b/>
                <w:bCs/>
                <w:sz w:val="24"/>
              </w:rPr>
            </w:pPr>
            <w:r>
              <w:rPr>
                <w:rFonts w:hint="eastAsia" w:ascii="宋体" w:hAnsi="宋体" w:cs="宋体"/>
                <w:b/>
                <w:bCs/>
                <w:sz w:val="24"/>
              </w:rPr>
              <w:t>2</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r>
              <w:rPr>
                <w:rFonts w:hint="eastAsia" w:ascii="宋体" w:hAnsi="宋体" w:cs="宋体"/>
                <w:sz w:val="24"/>
              </w:rPr>
              <w:t xml:space="preserve"> </w:t>
            </w:r>
          </w:p>
        </w:tc>
        <w:tc>
          <w:tcPr>
            <w:tcW w:w="122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r>
      <w:tr>
        <w:tblPrEx>
          <w:tblLayout w:type="fixed"/>
          <w:tblCellMar>
            <w:top w:w="0" w:type="dxa"/>
            <w:left w:w="30" w:type="dxa"/>
            <w:bottom w:w="0" w:type="dxa"/>
            <w:right w:w="30" w:type="dxa"/>
          </w:tblCellMar>
        </w:tblPrEx>
        <w:trPr>
          <w:trHeight w:val="90" w:hRule="atLeast"/>
        </w:trPr>
        <w:tc>
          <w:tcPr>
            <w:tcW w:w="6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b/>
                <w:bCs/>
                <w:sz w:val="24"/>
              </w:rPr>
            </w:pPr>
            <w:r>
              <w:rPr>
                <w:rFonts w:hint="eastAsia" w:ascii="宋体" w:hAnsi="宋体" w:cs="宋体"/>
                <w:b/>
                <w:bCs/>
                <w:sz w:val="24"/>
              </w:rPr>
              <w:t>3</w:t>
            </w:r>
          </w:p>
        </w:tc>
        <w:tc>
          <w:tcPr>
            <w:tcW w:w="171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r>
              <w:rPr>
                <w:rFonts w:hint="eastAsia" w:ascii="宋体" w:hAnsi="宋体" w:cs="宋体"/>
                <w:sz w:val="24"/>
              </w:rPr>
              <w:t>…</w:t>
            </w:r>
          </w:p>
        </w:tc>
        <w:tc>
          <w:tcPr>
            <w:tcW w:w="2548"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p>
        </w:tc>
        <w:tc>
          <w:tcPr>
            <w:tcW w:w="1220"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c>
          <w:tcPr>
            <w:tcW w:w="1221" w:type="dxa"/>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jc w:val="center"/>
              <w:rPr>
                <w:rFonts w:ascii="宋体" w:hAnsi="宋体" w:cs="宋体"/>
                <w:sz w:val="24"/>
              </w:rPr>
            </w:pPr>
          </w:p>
        </w:tc>
      </w:tr>
      <w:tr>
        <w:tblPrEx>
          <w:tblLayout w:type="fixed"/>
          <w:tblCellMar>
            <w:top w:w="0" w:type="dxa"/>
            <w:left w:w="30" w:type="dxa"/>
            <w:bottom w:w="0" w:type="dxa"/>
            <w:right w:w="30" w:type="dxa"/>
          </w:tblCellMar>
        </w:tblPrEx>
        <w:trPr>
          <w:trHeight w:val="579" w:hRule="exact"/>
        </w:trPr>
        <w:tc>
          <w:tcPr>
            <w:tcW w:w="2321" w:type="dxa"/>
            <w:gridSpan w:val="2"/>
            <w:vMerge w:val="restart"/>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beforeLines="30" w:afterLines="30" w:line="440" w:lineRule="exact"/>
              <w:jc w:val="center"/>
              <w:rPr>
                <w:rFonts w:ascii="宋体" w:hAnsi="宋体" w:cs="宋体"/>
                <w:sz w:val="24"/>
              </w:rPr>
            </w:pPr>
            <w:r>
              <w:rPr>
                <w:rFonts w:hint="eastAsia" w:ascii="宋体" w:hAnsi="宋体" w:cs="宋体"/>
                <w:b/>
                <w:sz w:val="24"/>
              </w:rPr>
              <w:t>合同总额</w:t>
            </w: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cs="宋体"/>
                <w:sz w:val="24"/>
              </w:rPr>
            </w:pPr>
            <w:r>
              <w:rPr>
                <w:rFonts w:hint="eastAsia" w:ascii="宋体" w:hAnsi="宋体" w:cs="宋体"/>
                <w:sz w:val="24"/>
              </w:rPr>
              <w:t>（小写）：</w:t>
            </w:r>
          </w:p>
        </w:tc>
      </w:tr>
      <w:tr>
        <w:tblPrEx>
          <w:tblLayout w:type="fixed"/>
          <w:tblCellMar>
            <w:top w:w="0" w:type="dxa"/>
            <w:left w:w="30" w:type="dxa"/>
            <w:bottom w:w="0" w:type="dxa"/>
            <w:right w:w="30" w:type="dxa"/>
          </w:tblCellMar>
        </w:tblPrEx>
        <w:trPr>
          <w:trHeight w:val="579" w:hRule="atLeast"/>
        </w:trPr>
        <w:tc>
          <w:tcPr>
            <w:tcW w:w="2321" w:type="dxa"/>
            <w:gridSpan w:val="2"/>
            <w:vMerge w:val="continue"/>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cs="宋体"/>
                <w:sz w:val="24"/>
              </w:rPr>
            </w:pPr>
          </w:p>
        </w:tc>
        <w:tc>
          <w:tcPr>
            <w:tcW w:w="7429" w:type="dxa"/>
            <w:gridSpan w:val="5"/>
            <w:tcBorders>
              <w:top w:val="single" w:color="auto" w:sz="8" w:space="0"/>
              <w:left w:val="single" w:color="auto" w:sz="8" w:space="0"/>
              <w:bottom w:val="single" w:color="auto" w:sz="8" w:space="0"/>
              <w:right w:val="single" w:color="auto" w:sz="8" w:space="0"/>
            </w:tcBorders>
            <w:vAlign w:val="center"/>
          </w:tcPr>
          <w:p>
            <w:pPr>
              <w:spacing w:beforeLines="30" w:afterLines="30" w:line="440" w:lineRule="exact"/>
              <w:rPr>
                <w:rFonts w:ascii="宋体" w:hAnsi="宋体" w:cs="宋体"/>
                <w:sz w:val="24"/>
              </w:rPr>
            </w:pPr>
            <w:r>
              <w:rPr>
                <w:rFonts w:hint="eastAsia" w:ascii="宋体" w:hAnsi="宋体" w:cs="宋体"/>
                <w:sz w:val="24"/>
              </w:rPr>
              <w:t>（大写）：</w:t>
            </w:r>
          </w:p>
        </w:tc>
      </w:tr>
    </w:tbl>
    <w:p>
      <w:pPr>
        <w:snapToGrid w:val="0"/>
        <w:spacing w:beforeLines="50" w:afterLines="50" w:line="440" w:lineRule="exact"/>
        <w:rPr>
          <w:rFonts w:ascii="宋体" w:hAnsi="宋体" w:cs="宋体"/>
          <w:b/>
          <w:sz w:val="24"/>
        </w:rPr>
      </w:pPr>
      <w:r>
        <w:rPr>
          <w:rFonts w:hint="eastAsia" w:ascii="宋体" w:hAnsi="宋体" w:cs="宋体"/>
          <w:b/>
          <w:sz w:val="24"/>
        </w:rPr>
        <w:t>二、付款</w:t>
      </w:r>
    </w:p>
    <w:p>
      <w:pPr>
        <w:snapToGrid w:val="0"/>
        <w:spacing w:line="440" w:lineRule="exact"/>
        <w:ind w:firstLine="480" w:firstLineChars="200"/>
        <w:rPr>
          <w:rFonts w:ascii="宋体" w:hAnsi="宋体" w:cs="宋体"/>
          <w:sz w:val="24"/>
        </w:rPr>
      </w:pPr>
      <w:r>
        <w:rPr>
          <w:rFonts w:hint="eastAsia" w:ascii="宋体" w:hAnsi="宋体" w:cs="宋体"/>
          <w:sz w:val="24"/>
        </w:rPr>
        <w:t>1、本合同签订生效之日起</w:t>
      </w:r>
      <w:r>
        <w:rPr>
          <w:rFonts w:hint="eastAsia" w:ascii="宋体" w:hAnsi="宋体" w:cs="宋体"/>
          <w:b/>
          <w:bCs/>
          <w:sz w:val="24"/>
          <w:u w:val="single"/>
        </w:rPr>
        <w:t xml:space="preserve">    </w:t>
      </w:r>
      <w:r>
        <w:rPr>
          <w:rFonts w:hint="eastAsia" w:ascii="宋体" w:hAnsi="宋体" w:cs="宋体"/>
          <w:sz w:val="24"/>
        </w:rPr>
        <w:t>个工作日内，甲方凭乙方开具的正式有效发票向乙方支付合同金额的</w:t>
      </w:r>
      <w:r>
        <w:rPr>
          <w:rFonts w:hint="eastAsia" w:ascii="宋体" w:hAnsi="宋体" w:cs="宋体"/>
          <w:b/>
          <w:bCs/>
          <w:sz w:val="24"/>
          <w:u w:val="single"/>
        </w:rPr>
        <w:t xml:space="preserve">     %</w:t>
      </w:r>
      <w:r>
        <w:rPr>
          <w:rFonts w:hint="eastAsia" w:ascii="宋体" w:hAnsi="宋体" w:cs="宋体"/>
          <w:sz w:val="24"/>
        </w:rPr>
        <w:t>。</w:t>
      </w:r>
    </w:p>
    <w:p>
      <w:pPr>
        <w:snapToGrid w:val="0"/>
        <w:spacing w:line="440" w:lineRule="exact"/>
        <w:ind w:firstLine="480" w:firstLineChars="200"/>
        <w:rPr>
          <w:rFonts w:ascii="宋体" w:hAnsi="宋体" w:cs="宋体"/>
          <w:sz w:val="24"/>
        </w:rPr>
      </w:pPr>
      <w:r>
        <w:rPr>
          <w:rFonts w:hint="eastAsia" w:ascii="宋体" w:hAnsi="宋体" w:cs="宋体"/>
          <w:sz w:val="24"/>
        </w:rPr>
        <w:t>2、采购货物运达甲方指定地点，安装、调试、验收合格并提交相关的文档、资料后，10个工作日内，甲方凭乙方开具的正式有效发票向乙方支付合同金额的</w:t>
      </w:r>
      <w:r>
        <w:rPr>
          <w:rFonts w:hint="eastAsia" w:ascii="宋体" w:hAnsi="宋体" w:cs="宋体"/>
          <w:b/>
          <w:bCs/>
          <w:sz w:val="24"/>
          <w:u w:val="single"/>
        </w:rPr>
        <w:t xml:space="preserve">     %</w:t>
      </w:r>
      <w:r>
        <w:rPr>
          <w:rFonts w:hint="eastAsia" w:ascii="宋体" w:hAnsi="宋体" w:cs="宋体"/>
          <w:sz w:val="24"/>
        </w:rPr>
        <w:t>。</w:t>
      </w:r>
    </w:p>
    <w:p>
      <w:pPr>
        <w:snapToGrid w:val="0"/>
        <w:spacing w:line="440" w:lineRule="exact"/>
        <w:ind w:firstLine="480" w:firstLineChars="200"/>
        <w:rPr>
          <w:rFonts w:ascii="宋体" w:hAnsi="宋体" w:cs="宋体"/>
          <w:sz w:val="24"/>
        </w:rPr>
      </w:pPr>
      <w:r>
        <w:rPr>
          <w:rFonts w:hint="eastAsia" w:ascii="宋体" w:hAnsi="宋体" w:cs="宋体"/>
          <w:sz w:val="24"/>
        </w:rPr>
        <w:t>3、质保期满后没有质量问题，甲方凭乙方开具的正式有效发票向乙方支付合同金额尾款。</w:t>
      </w:r>
    </w:p>
    <w:p>
      <w:pPr>
        <w:snapToGrid w:val="0"/>
        <w:spacing w:beforeLines="50" w:afterLines="50" w:line="440" w:lineRule="exact"/>
        <w:rPr>
          <w:rFonts w:ascii="宋体" w:hAnsi="宋体" w:cs="宋体"/>
          <w:b/>
          <w:sz w:val="24"/>
        </w:rPr>
      </w:pPr>
      <w:r>
        <w:rPr>
          <w:rFonts w:hint="eastAsia" w:ascii="宋体" w:hAnsi="宋体" w:cs="宋体"/>
          <w:b/>
          <w:sz w:val="24"/>
        </w:rPr>
        <w:t>三、交货</w:t>
      </w:r>
    </w:p>
    <w:p>
      <w:pPr>
        <w:snapToGrid w:val="0"/>
        <w:spacing w:line="440" w:lineRule="exact"/>
        <w:ind w:firstLine="480" w:firstLineChars="200"/>
        <w:rPr>
          <w:rFonts w:ascii="宋体" w:hAnsi="宋体" w:cs="宋体"/>
          <w:sz w:val="24"/>
        </w:rPr>
      </w:pPr>
      <w:r>
        <w:rPr>
          <w:rFonts w:hint="eastAsia" w:ascii="宋体" w:hAnsi="宋体" w:cs="宋体"/>
          <w:sz w:val="24"/>
        </w:rPr>
        <w:t>1、交货方式：货物由乙方负责包装并运送至甲方指定的地点。</w:t>
      </w:r>
    </w:p>
    <w:p>
      <w:pPr>
        <w:snapToGrid w:val="0"/>
        <w:spacing w:line="440" w:lineRule="exact"/>
        <w:ind w:firstLine="480" w:firstLineChars="200"/>
        <w:rPr>
          <w:rFonts w:ascii="宋体" w:hAnsi="宋体" w:cs="宋体"/>
          <w:sz w:val="24"/>
        </w:rPr>
      </w:pPr>
      <w:r>
        <w:rPr>
          <w:rFonts w:hint="eastAsia" w:ascii="宋体" w:hAnsi="宋体" w:cs="宋体"/>
          <w:sz w:val="24"/>
        </w:rPr>
        <w:t>2、乙方将货物运送至甲方指定地点在经甲方验收合格之前，货物的所有权、一切风险责任及由此产生的一切相关费用均由乙方承担。</w:t>
      </w:r>
    </w:p>
    <w:p>
      <w:pPr>
        <w:snapToGrid w:val="0"/>
        <w:spacing w:line="440" w:lineRule="exact"/>
        <w:ind w:firstLine="480" w:firstLineChars="200"/>
        <w:rPr>
          <w:rFonts w:ascii="宋体" w:hAnsi="宋体" w:cs="宋体"/>
          <w:sz w:val="24"/>
        </w:rPr>
      </w:pPr>
      <w:r>
        <w:rPr>
          <w:rFonts w:hint="eastAsia" w:ascii="宋体" w:hAnsi="宋体" w:cs="宋体"/>
          <w:sz w:val="24"/>
        </w:rPr>
        <w:t>3、交货期：接到甲方交货通知后，乙方应在</w:t>
      </w:r>
      <w:r>
        <w:rPr>
          <w:rFonts w:hint="eastAsia" w:ascii="宋体" w:hAnsi="宋体" w:cs="宋体"/>
          <w:b/>
          <w:bCs/>
          <w:sz w:val="24"/>
          <w:u w:val="single"/>
        </w:rPr>
        <w:t xml:space="preserve">    </w:t>
      </w:r>
      <w:r>
        <w:rPr>
          <w:rFonts w:hint="eastAsia" w:ascii="宋体" w:hAnsi="宋体" w:cs="宋体"/>
          <w:sz w:val="24"/>
        </w:rPr>
        <w:t>天内把货物运到指定地点。</w:t>
      </w:r>
    </w:p>
    <w:p>
      <w:pPr>
        <w:snapToGrid w:val="0"/>
        <w:spacing w:beforeLines="50" w:afterLines="50" w:line="440" w:lineRule="exact"/>
        <w:rPr>
          <w:rFonts w:ascii="宋体" w:hAnsi="宋体" w:cs="宋体"/>
          <w:b/>
          <w:sz w:val="24"/>
        </w:rPr>
      </w:pPr>
      <w:r>
        <w:rPr>
          <w:rFonts w:hint="eastAsia" w:ascii="宋体" w:hAnsi="宋体" w:cs="宋体"/>
          <w:b/>
          <w:sz w:val="24"/>
        </w:rPr>
        <w:t>四、货物验收、保修和技术服务</w:t>
      </w:r>
    </w:p>
    <w:p>
      <w:pPr>
        <w:snapToGrid w:val="0"/>
        <w:spacing w:line="440" w:lineRule="exact"/>
        <w:ind w:firstLine="480" w:firstLineChars="200"/>
        <w:rPr>
          <w:rFonts w:ascii="宋体" w:hAnsi="宋体" w:cs="宋体"/>
          <w:sz w:val="24"/>
        </w:rPr>
      </w:pPr>
      <w:r>
        <w:rPr>
          <w:rFonts w:hint="eastAsia" w:ascii="宋体" w:hAnsi="宋体" w:cs="宋体"/>
          <w:sz w:val="24"/>
        </w:rPr>
        <w:t>1、乙方交付的货物必须满足中国法律法规、相关部门的相应产业标准及本合同的要求。乙方承诺向甲方提供的货物应是全新、完整、技术成熟稳定、性能质量良好的产品，货物及相关许可证明文件、技术文件、软件、服务等均不存在瑕疵。</w:t>
      </w:r>
    </w:p>
    <w:p>
      <w:pPr>
        <w:snapToGrid w:val="0"/>
        <w:spacing w:line="440" w:lineRule="exact"/>
        <w:ind w:firstLine="480" w:firstLineChars="200"/>
        <w:rPr>
          <w:rFonts w:ascii="宋体" w:hAnsi="宋体" w:cs="宋体"/>
          <w:sz w:val="24"/>
        </w:rPr>
      </w:pPr>
      <w:r>
        <w:rPr>
          <w:rFonts w:hint="eastAsia" w:ascii="宋体" w:hAnsi="宋体" w:cs="宋体"/>
          <w:sz w:val="24"/>
        </w:rPr>
        <w:t>2、若在货物接收验收时发现货物有任何的短少、缺损、缺陷或与合同约定不符，甲方和乙方代表将签署一份详细报告；在乙方未派代表到场时，该报告将由甲方单方签署，该报告将作为甲方要求乙方进行退货、更换、修理或补充发货的有效证据。乙方负责于10个工作日内自负费用进行更换、补充发货并送至本合同确定的甲方指定地点，有关费用由乙方承担。</w:t>
      </w:r>
    </w:p>
    <w:p>
      <w:pPr>
        <w:snapToGrid w:val="0"/>
        <w:spacing w:line="440" w:lineRule="exact"/>
        <w:ind w:firstLine="480" w:firstLineChars="200"/>
        <w:rPr>
          <w:rFonts w:ascii="宋体" w:hAnsi="宋体" w:cs="宋体"/>
          <w:sz w:val="24"/>
        </w:rPr>
      </w:pPr>
      <w:r>
        <w:rPr>
          <w:rFonts w:hint="eastAsia" w:ascii="宋体" w:hAnsi="宋体" w:cs="宋体"/>
          <w:sz w:val="24"/>
        </w:rPr>
        <w:t>3、未能通过甲方验收的货物，以及甲方接收后发现有误的货物，由乙方自费回收。如乙方未在甲方发出通知后10天内收回，则甲方可自行处理该货物，包括但不限于另外存放并收取租金等，由此产生的费用由乙方承担。</w:t>
      </w:r>
    </w:p>
    <w:p>
      <w:pPr>
        <w:snapToGrid w:val="0"/>
        <w:spacing w:line="440" w:lineRule="exact"/>
        <w:ind w:firstLine="480" w:firstLineChars="200"/>
        <w:rPr>
          <w:rFonts w:ascii="宋体" w:hAnsi="宋体" w:cs="宋体"/>
          <w:sz w:val="24"/>
        </w:rPr>
      </w:pPr>
      <w:r>
        <w:rPr>
          <w:rFonts w:hint="eastAsia" w:ascii="宋体" w:hAnsi="宋体" w:cs="宋体"/>
          <w:sz w:val="24"/>
        </w:rPr>
        <w:t>4、乙方提供的货物的保修期为壹年，自验收合格之日起计算。在保修期内，如果货物的性能和质量与合同规定不符，或出现任何故障，乙方负责在10天内免费排除缺陷、修理或更换相关货物。</w:t>
      </w:r>
    </w:p>
    <w:p>
      <w:pPr>
        <w:snapToGrid w:val="0"/>
        <w:spacing w:line="440" w:lineRule="exact"/>
        <w:ind w:firstLine="480" w:firstLineChars="200"/>
        <w:rPr>
          <w:rFonts w:ascii="宋体" w:hAnsi="宋体" w:cs="宋体"/>
          <w:sz w:val="24"/>
        </w:rPr>
      </w:pPr>
      <w:r>
        <w:rPr>
          <w:rFonts w:hint="eastAsia" w:ascii="宋体" w:hAnsi="宋体" w:cs="宋体"/>
          <w:sz w:val="24"/>
        </w:rPr>
        <w:t>5、在保修期内，如因乙方原因不能按合同约定履行保修义务，则甲方有权从保修期尾款中扣除相应费用。</w:t>
      </w:r>
    </w:p>
    <w:p>
      <w:pPr>
        <w:snapToGrid w:val="0"/>
        <w:spacing w:beforeLines="50" w:afterLines="50" w:line="440" w:lineRule="exact"/>
        <w:rPr>
          <w:rFonts w:ascii="宋体" w:hAnsi="宋体" w:cs="宋体"/>
          <w:b/>
          <w:sz w:val="24"/>
        </w:rPr>
      </w:pPr>
      <w:r>
        <w:rPr>
          <w:rFonts w:hint="eastAsia" w:ascii="宋体" w:hAnsi="宋体" w:cs="宋体"/>
          <w:b/>
          <w:sz w:val="24"/>
        </w:rPr>
        <w:t>五、违约责任及侵权处理</w:t>
      </w:r>
    </w:p>
    <w:p>
      <w:pPr>
        <w:snapToGrid w:val="0"/>
        <w:spacing w:line="440" w:lineRule="exact"/>
        <w:ind w:firstLine="480" w:firstLineChars="200"/>
        <w:rPr>
          <w:rFonts w:ascii="宋体" w:hAnsi="宋体" w:cs="宋体"/>
          <w:sz w:val="24"/>
        </w:rPr>
      </w:pPr>
      <w:r>
        <w:rPr>
          <w:rFonts w:hint="eastAsia" w:ascii="宋体" w:hAnsi="宋体" w:cs="宋体"/>
          <w:sz w:val="24"/>
        </w:rPr>
        <w:t>1、双方应当按照合同及附件规定的期限履行义务。对于因乙方原因使得交货、验收等任一阶段工作延误的，每延迟一天，乙方应按相当于合同总价0.5%的标准向甲方支付违约金，以此类推。因任一阶段工作延迟而使甲方额外增加的各项费用由乙方承担。如乙方任一阶段工作延迟使甲方遭受损失的，乙方还应承担甲方由此造成的损失。如乙方任一阶段工作延迟累计超过30天时，甲方有权视情况解除本合同。该等解除并不免除乙方根据甲方要求应当承担的上述违约责任。</w:t>
      </w:r>
    </w:p>
    <w:p>
      <w:pPr>
        <w:snapToGrid w:val="0"/>
        <w:spacing w:line="440" w:lineRule="exact"/>
        <w:ind w:firstLine="480" w:firstLineChars="200"/>
        <w:rPr>
          <w:rFonts w:ascii="宋体" w:hAnsi="宋体" w:cs="宋体"/>
          <w:sz w:val="24"/>
        </w:rPr>
      </w:pPr>
      <w:r>
        <w:rPr>
          <w:rFonts w:hint="eastAsia" w:ascii="宋体" w:hAnsi="宋体" w:cs="宋体"/>
          <w:sz w:val="24"/>
        </w:rPr>
        <w:t>2、保修期内，如乙方未能按照合同规定及时提供保修服务，除不可抗力原因外，每延迟一次，乙方应当支付合同总价0.1%的违约金。</w:t>
      </w:r>
    </w:p>
    <w:p>
      <w:pPr>
        <w:snapToGrid w:val="0"/>
        <w:spacing w:line="440" w:lineRule="exact"/>
        <w:ind w:firstLine="480" w:firstLineChars="200"/>
        <w:rPr>
          <w:rFonts w:ascii="宋体" w:hAnsi="宋体" w:cs="宋体"/>
          <w:sz w:val="24"/>
        </w:rPr>
      </w:pPr>
      <w:r>
        <w:rPr>
          <w:rFonts w:hint="eastAsia" w:ascii="宋体" w:hAnsi="宋体" w:cs="宋体"/>
          <w:sz w:val="24"/>
        </w:rPr>
        <w:t>3、对于乙方根据本合同约定应当承担的各项违约金及损失赔偿，甲方均有权依据本合同规定从应支付乙方的款项中扣除。</w:t>
      </w:r>
    </w:p>
    <w:p>
      <w:pPr>
        <w:snapToGrid w:val="0"/>
        <w:spacing w:line="440" w:lineRule="exact"/>
        <w:ind w:firstLine="480" w:firstLineChars="200"/>
        <w:rPr>
          <w:rFonts w:ascii="宋体" w:hAnsi="宋体" w:cs="宋体"/>
          <w:sz w:val="24"/>
        </w:rPr>
      </w:pPr>
      <w:r>
        <w:rPr>
          <w:rFonts w:hint="eastAsia" w:ascii="宋体" w:hAnsi="宋体" w:cs="宋体"/>
          <w:sz w:val="24"/>
        </w:rPr>
        <w:t>4、如乙方提供的货物不符合合同要求或者质量、功能存在瑕疵，或者甲方使用乙方提供的货物造成他人人身、财产损害的，乙方应向甲方支付本合同总价10%的违约金，并承担赔偿责任。</w:t>
      </w:r>
    </w:p>
    <w:p>
      <w:pPr>
        <w:snapToGrid w:val="0"/>
        <w:spacing w:beforeLines="50" w:afterLines="50" w:line="440" w:lineRule="exact"/>
        <w:rPr>
          <w:rFonts w:ascii="宋体" w:hAnsi="宋体" w:cs="宋体"/>
          <w:b/>
          <w:sz w:val="24"/>
        </w:rPr>
      </w:pPr>
      <w:r>
        <w:rPr>
          <w:rFonts w:hint="eastAsia" w:ascii="宋体" w:hAnsi="宋体" w:cs="宋体"/>
          <w:b/>
          <w:sz w:val="24"/>
        </w:rPr>
        <w:t>六、不可抗力</w:t>
      </w:r>
    </w:p>
    <w:p>
      <w:pPr>
        <w:snapToGrid w:val="0"/>
        <w:spacing w:line="440" w:lineRule="exact"/>
        <w:ind w:firstLine="480" w:firstLineChars="200"/>
        <w:rPr>
          <w:rFonts w:ascii="宋体" w:hAnsi="宋体" w:cs="宋体"/>
          <w:sz w:val="24"/>
        </w:rPr>
      </w:pPr>
      <w:r>
        <w:rPr>
          <w:rFonts w:hint="eastAsia" w:ascii="宋体" w:hAnsi="宋体" w:cs="宋体"/>
          <w:sz w:val="24"/>
        </w:rPr>
        <w:t>1、本合同所称不可抗力，是指其他本合同各方不能预见，而且对其发生和后果不能防止或不能避免且不可克服的客观情况，包括但不限于：战争、严重火灾、洪水、台风、地震、国家政策的重大改制等。</w:t>
      </w:r>
    </w:p>
    <w:p>
      <w:pPr>
        <w:snapToGrid w:val="0"/>
        <w:spacing w:line="440" w:lineRule="exact"/>
        <w:ind w:firstLine="480" w:firstLineChars="200"/>
        <w:rPr>
          <w:rFonts w:ascii="宋体" w:hAnsi="宋体" w:cs="宋体"/>
          <w:sz w:val="24"/>
        </w:rPr>
      </w:pPr>
      <w:r>
        <w:rPr>
          <w:rFonts w:hint="eastAsia" w:ascii="宋体" w:hAnsi="宋体" w:cs="宋体"/>
          <w:sz w:val="24"/>
        </w:rPr>
        <w:t>2、本合同任何一方因不可抗力不能履行或不能完全履行本合同的义务时，应在不可抗力发生之日起15天内通知本合同的其他方，并在不可抗力发生之日起60天内向其他方提供由有关部门出具的不可抗力证明。</w:t>
      </w:r>
    </w:p>
    <w:p>
      <w:pPr>
        <w:snapToGrid w:val="0"/>
        <w:spacing w:line="440" w:lineRule="exact"/>
        <w:ind w:firstLine="480" w:firstLineChars="200"/>
        <w:rPr>
          <w:rFonts w:ascii="宋体" w:hAnsi="宋体" w:cs="宋体"/>
          <w:sz w:val="24"/>
        </w:rPr>
      </w:pPr>
      <w:r>
        <w:rPr>
          <w:rFonts w:hint="eastAsia" w:ascii="宋体" w:hAnsi="宋体" w:cs="宋体"/>
          <w:sz w:val="24"/>
        </w:rPr>
        <w:t>3、因不可抗力不能履行合同的，根据不可抗力的影响，受影响方部分或全部免除责任，但法律另有规定的除外，延迟履行合同后发生不可抗力的，不能免除责任。</w:t>
      </w:r>
    </w:p>
    <w:p>
      <w:pPr>
        <w:snapToGrid w:val="0"/>
        <w:spacing w:line="440" w:lineRule="exact"/>
        <w:ind w:firstLine="480" w:firstLineChars="200"/>
        <w:rPr>
          <w:rFonts w:ascii="宋体" w:hAnsi="宋体" w:cs="宋体"/>
          <w:sz w:val="24"/>
        </w:rPr>
      </w:pPr>
      <w:r>
        <w:rPr>
          <w:rFonts w:hint="eastAsia" w:ascii="宋体" w:hAnsi="宋体" w:cs="宋体"/>
          <w:sz w:val="24"/>
        </w:rPr>
        <w:t>4、如果因不可抗力的影响致使本合同终止履行90天或以上的，任一方均有权终止本合同，并书面通知对方。</w:t>
      </w:r>
    </w:p>
    <w:p>
      <w:pPr>
        <w:snapToGrid w:val="0"/>
        <w:spacing w:beforeLines="50" w:afterLines="50" w:line="440" w:lineRule="exact"/>
        <w:rPr>
          <w:rFonts w:ascii="宋体" w:hAnsi="宋体" w:cs="宋体"/>
          <w:b/>
          <w:sz w:val="24"/>
        </w:rPr>
      </w:pPr>
      <w:r>
        <w:rPr>
          <w:rFonts w:hint="eastAsia" w:ascii="宋体" w:hAnsi="宋体" w:cs="宋体"/>
          <w:b/>
          <w:sz w:val="24"/>
        </w:rPr>
        <w:t>七、合同纠纷处理</w:t>
      </w:r>
    </w:p>
    <w:p>
      <w:pPr>
        <w:tabs>
          <w:tab w:val="left" w:pos="1980"/>
        </w:tabs>
        <w:snapToGrid w:val="0"/>
        <w:spacing w:line="440" w:lineRule="exact"/>
        <w:ind w:firstLine="480" w:firstLineChars="200"/>
        <w:rPr>
          <w:rFonts w:ascii="宋体" w:hAnsi="宋体" w:cs="宋体"/>
          <w:sz w:val="24"/>
        </w:rPr>
      </w:pPr>
      <w:r>
        <w:rPr>
          <w:rFonts w:hint="eastAsia" w:ascii="宋体" w:hAnsi="宋体" w:cs="宋体"/>
          <w:sz w:val="24"/>
        </w:rPr>
        <w:t>本合同执行过程中如发生纠纷，作如下处理：</w:t>
      </w:r>
    </w:p>
    <w:p>
      <w:pPr>
        <w:tabs>
          <w:tab w:val="left" w:pos="1980"/>
        </w:tabs>
        <w:snapToGrid w:val="0"/>
        <w:spacing w:line="440" w:lineRule="exact"/>
        <w:ind w:firstLine="480" w:firstLineChars="200"/>
        <w:rPr>
          <w:rFonts w:ascii="宋体" w:hAnsi="宋体" w:cs="宋体"/>
          <w:sz w:val="24"/>
        </w:rPr>
      </w:pPr>
      <w:r>
        <w:rPr>
          <w:rFonts w:hint="eastAsia" w:ascii="宋体" w:hAnsi="宋体" w:cs="宋体"/>
          <w:sz w:val="24"/>
        </w:rPr>
        <w:t>1、申请仲裁。仲裁机构为海南仲裁委员会。</w:t>
      </w:r>
    </w:p>
    <w:p>
      <w:pPr>
        <w:tabs>
          <w:tab w:val="left" w:pos="1980"/>
        </w:tabs>
        <w:snapToGrid w:val="0"/>
        <w:spacing w:line="440" w:lineRule="exact"/>
        <w:ind w:firstLine="480" w:firstLineChars="200"/>
        <w:rPr>
          <w:rFonts w:ascii="宋体" w:hAnsi="宋体" w:cs="宋体"/>
          <w:sz w:val="24"/>
        </w:rPr>
      </w:pPr>
      <w:r>
        <w:rPr>
          <w:rFonts w:hint="eastAsia" w:ascii="宋体" w:hAnsi="宋体" w:cs="宋体"/>
          <w:sz w:val="24"/>
        </w:rPr>
        <w:t>2、提起诉讼。诉讼地点为采购人所在地。</w:t>
      </w:r>
    </w:p>
    <w:p>
      <w:pPr>
        <w:snapToGrid w:val="0"/>
        <w:spacing w:beforeLines="50" w:afterLines="50" w:line="440" w:lineRule="exact"/>
        <w:rPr>
          <w:rFonts w:ascii="宋体" w:hAnsi="宋体" w:cs="宋体"/>
          <w:b/>
          <w:sz w:val="24"/>
        </w:rPr>
      </w:pPr>
      <w:r>
        <w:rPr>
          <w:rFonts w:hint="eastAsia" w:ascii="宋体" w:hAnsi="宋体" w:cs="宋体"/>
          <w:b/>
          <w:sz w:val="24"/>
        </w:rPr>
        <w:t>八、合同生效</w:t>
      </w:r>
    </w:p>
    <w:p>
      <w:pPr>
        <w:snapToGrid w:val="0"/>
        <w:spacing w:line="440" w:lineRule="exact"/>
        <w:ind w:firstLine="480" w:firstLineChars="200"/>
        <w:rPr>
          <w:rFonts w:ascii="宋体" w:hAnsi="宋体" w:cs="宋体"/>
          <w:sz w:val="24"/>
        </w:rPr>
      </w:pPr>
      <w:r>
        <w:rPr>
          <w:rFonts w:hint="eastAsia" w:ascii="宋体" w:hAnsi="宋体" w:cs="宋体"/>
          <w:sz w:val="24"/>
        </w:rPr>
        <w:t>本合同由甲乙双方签字盖章后生效。</w:t>
      </w:r>
    </w:p>
    <w:p>
      <w:pPr>
        <w:snapToGrid w:val="0"/>
        <w:spacing w:beforeLines="50" w:afterLines="50" w:line="440" w:lineRule="exact"/>
        <w:rPr>
          <w:rFonts w:ascii="宋体" w:hAnsi="宋体" w:cs="宋体"/>
          <w:b/>
          <w:sz w:val="24"/>
        </w:rPr>
      </w:pPr>
      <w:r>
        <w:rPr>
          <w:rFonts w:hint="eastAsia" w:ascii="宋体" w:hAnsi="宋体" w:cs="宋体"/>
          <w:b/>
          <w:sz w:val="24"/>
        </w:rPr>
        <w:t>九、合同鉴证</w:t>
      </w:r>
    </w:p>
    <w:p>
      <w:pPr>
        <w:snapToGrid w:val="0"/>
        <w:spacing w:line="440" w:lineRule="exact"/>
        <w:ind w:firstLine="480" w:firstLineChars="200"/>
        <w:rPr>
          <w:rFonts w:ascii="宋体" w:hAnsi="宋体" w:cs="宋体"/>
          <w:b/>
          <w:sz w:val="24"/>
        </w:rPr>
      </w:pPr>
      <w:r>
        <w:rPr>
          <w:rFonts w:hint="eastAsia" w:ascii="宋体" w:hAnsi="宋体" w:cs="宋体"/>
          <w:sz w:val="24"/>
        </w:rPr>
        <w:t>招标代理机构应当在本合同上签章，以证明本合同条款与采购文件、投标文件的相关要求相符并且未对采购货物和技术参数进行实质性修改。</w:t>
      </w:r>
    </w:p>
    <w:p>
      <w:pPr>
        <w:snapToGrid w:val="0"/>
        <w:spacing w:beforeLines="50" w:afterLines="50" w:line="440" w:lineRule="exact"/>
        <w:rPr>
          <w:rFonts w:ascii="宋体" w:hAnsi="宋体" w:cs="宋体"/>
          <w:b/>
          <w:sz w:val="24"/>
        </w:rPr>
      </w:pPr>
      <w:r>
        <w:rPr>
          <w:rFonts w:hint="eastAsia" w:ascii="宋体" w:hAnsi="宋体" w:cs="宋体"/>
          <w:b/>
          <w:sz w:val="24"/>
        </w:rPr>
        <w:t>十、组成本合同的文件包括：</w:t>
      </w:r>
    </w:p>
    <w:p>
      <w:pPr>
        <w:snapToGrid w:val="0"/>
        <w:spacing w:line="440" w:lineRule="exact"/>
        <w:ind w:firstLine="480" w:firstLineChars="200"/>
        <w:rPr>
          <w:rFonts w:ascii="宋体" w:hAnsi="宋体" w:cs="宋体"/>
          <w:sz w:val="24"/>
        </w:rPr>
      </w:pPr>
      <w:r>
        <w:rPr>
          <w:rFonts w:hint="eastAsia" w:ascii="宋体" w:hAnsi="宋体" w:cs="宋体"/>
          <w:sz w:val="24"/>
        </w:rPr>
        <w:t>1、合同通用条款和专用条款；</w:t>
      </w:r>
    </w:p>
    <w:p>
      <w:pPr>
        <w:snapToGrid w:val="0"/>
        <w:spacing w:line="440" w:lineRule="exact"/>
        <w:ind w:firstLine="480" w:firstLineChars="200"/>
        <w:rPr>
          <w:rFonts w:ascii="宋体" w:hAnsi="宋体" w:cs="宋体"/>
          <w:sz w:val="24"/>
        </w:rPr>
      </w:pPr>
      <w:r>
        <w:rPr>
          <w:rFonts w:hint="eastAsia" w:ascii="宋体" w:hAnsi="宋体" w:cs="宋体"/>
          <w:sz w:val="24"/>
        </w:rPr>
        <w:t>2、招标文件、乙方的投标文件和评标时的澄清函（如有）；</w:t>
      </w:r>
    </w:p>
    <w:p>
      <w:pPr>
        <w:snapToGrid w:val="0"/>
        <w:spacing w:line="440" w:lineRule="exact"/>
        <w:ind w:firstLine="480" w:firstLineChars="200"/>
        <w:rPr>
          <w:rFonts w:ascii="宋体" w:hAnsi="宋体" w:cs="宋体"/>
          <w:sz w:val="24"/>
        </w:rPr>
      </w:pPr>
      <w:r>
        <w:rPr>
          <w:rFonts w:hint="eastAsia" w:ascii="宋体" w:hAnsi="宋体" w:cs="宋体"/>
          <w:sz w:val="24"/>
        </w:rPr>
        <w:t>3、中标通知书；</w:t>
      </w:r>
    </w:p>
    <w:p>
      <w:pPr>
        <w:snapToGrid w:val="0"/>
        <w:spacing w:line="440" w:lineRule="exact"/>
        <w:ind w:firstLine="480" w:firstLineChars="200"/>
        <w:rPr>
          <w:rFonts w:ascii="宋体" w:hAnsi="宋体" w:cs="宋体"/>
          <w:sz w:val="24"/>
        </w:rPr>
      </w:pPr>
      <w:r>
        <w:rPr>
          <w:rFonts w:hint="eastAsia" w:ascii="宋体" w:hAnsi="宋体" w:cs="宋体"/>
          <w:sz w:val="24"/>
        </w:rPr>
        <w:t>4、甲乙双方商定的其他必要文件。</w:t>
      </w:r>
    </w:p>
    <w:p>
      <w:pPr>
        <w:snapToGrid w:val="0"/>
        <w:spacing w:line="440" w:lineRule="exact"/>
        <w:ind w:firstLine="480" w:firstLineChars="200"/>
        <w:rPr>
          <w:rFonts w:ascii="宋体" w:hAnsi="宋体" w:cs="宋体"/>
          <w:bCs/>
          <w:sz w:val="24"/>
        </w:rPr>
      </w:pPr>
      <w:r>
        <w:rPr>
          <w:rFonts w:hint="eastAsia" w:ascii="宋体" w:hAnsi="宋体" w:cs="宋体"/>
          <w:bCs/>
          <w:sz w:val="24"/>
        </w:rPr>
        <w:t>上述合同文件内容互为补充，如有不明确，由甲方负责解释。</w:t>
      </w:r>
    </w:p>
    <w:p>
      <w:pPr>
        <w:snapToGrid w:val="0"/>
        <w:spacing w:beforeLines="50" w:afterLines="50" w:line="440" w:lineRule="exact"/>
        <w:rPr>
          <w:rFonts w:ascii="宋体" w:hAnsi="宋体" w:cs="宋体"/>
          <w:b/>
          <w:sz w:val="24"/>
        </w:rPr>
      </w:pPr>
      <w:r>
        <w:rPr>
          <w:rFonts w:hint="eastAsia" w:ascii="宋体" w:hAnsi="宋体" w:cs="宋体"/>
          <w:b/>
          <w:sz w:val="24"/>
        </w:rPr>
        <w:t>十一、合同备案</w:t>
      </w:r>
    </w:p>
    <w:p>
      <w:pPr>
        <w:snapToGrid w:val="0"/>
        <w:spacing w:line="440" w:lineRule="exact"/>
        <w:ind w:firstLine="480" w:firstLineChars="200"/>
        <w:rPr>
          <w:rFonts w:ascii="宋体" w:hAnsi="宋体" w:cs="宋体"/>
          <w:bCs/>
          <w:sz w:val="24"/>
        </w:rPr>
      </w:pPr>
      <w:r>
        <w:rPr>
          <w:rFonts w:hint="eastAsia" w:ascii="宋体" w:hAnsi="宋体" w:cs="宋体"/>
          <w:bCs/>
          <w:sz w:val="24"/>
        </w:rPr>
        <w:t>本合同</w:t>
      </w:r>
      <w:r>
        <w:rPr>
          <w:rFonts w:hint="eastAsia" w:ascii="宋体" w:hAnsi="宋体" w:cs="宋体"/>
          <w:b/>
          <w:sz w:val="24"/>
        </w:rPr>
        <w:t>一式伍份</w:t>
      </w:r>
      <w:r>
        <w:rPr>
          <w:rFonts w:hint="eastAsia" w:ascii="宋体" w:hAnsi="宋体" w:cs="宋体"/>
          <w:bCs/>
          <w:sz w:val="24"/>
        </w:rPr>
        <w:t>，中文书写。甲方、乙方各执</w:t>
      </w:r>
      <w:r>
        <w:rPr>
          <w:rFonts w:hint="eastAsia" w:ascii="宋体" w:hAnsi="宋体" w:cs="宋体"/>
          <w:b/>
          <w:sz w:val="24"/>
        </w:rPr>
        <w:t>贰份</w:t>
      </w:r>
      <w:r>
        <w:rPr>
          <w:rFonts w:hint="eastAsia" w:ascii="宋体" w:hAnsi="宋体" w:cs="宋体"/>
          <w:bCs/>
          <w:sz w:val="24"/>
        </w:rPr>
        <w:t>，</w:t>
      </w:r>
      <w:r>
        <w:rPr>
          <w:rFonts w:hint="eastAsia" w:ascii="宋体" w:hAnsi="宋体" w:cs="宋体"/>
          <w:b/>
          <w:sz w:val="24"/>
        </w:rPr>
        <w:t>壹份</w:t>
      </w:r>
      <w:r>
        <w:rPr>
          <w:rFonts w:hint="eastAsia" w:ascii="宋体" w:hAnsi="宋体" w:cs="宋体"/>
          <w:bCs/>
          <w:sz w:val="24"/>
        </w:rPr>
        <w:t>由招标代理机构备案。</w:t>
      </w:r>
    </w:p>
    <w:p>
      <w:pPr>
        <w:snapToGrid w:val="0"/>
        <w:spacing w:beforeLines="50" w:afterLines="50" w:line="440" w:lineRule="exact"/>
        <w:rPr>
          <w:rFonts w:ascii="宋体" w:hAnsi="宋体" w:cs="宋体"/>
          <w:b/>
          <w:sz w:val="24"/>
        </w:rPr>
      </w:pPr>
      <w:r>
        <w:rPr>
          <w:rFonts w:hint="eastAsia" w:ascii="宋体" w:hAnsi="宋体" w:cs="宋体"/>
          <w:b/>
          <w:sz w:val="24"/>
        </w:rPr>
        <w:t>十二、合同转让和分包</w:t>
      </w:r>
    </w:p>
    <w:p>
      <w:pPr>
        <w:snapToGrid w:val="0"/>
        <w:spacing w:line="440" w:lineRule="exact"/>
        <w:ind w:firstLine="480" w:firstLineChars="200"/>
        <w:rPr>
          <w:rFonts w:ascii="宋体" w:hAnsi="宋体" w:cs="宋体"/>
          <w:bCs/>
          <w:sz w:val="24"/>
        </w:rPr>
      </w:pPr>
      <w:r>
        <w:rPr>
          <w:rFonts w:hint="eastAsia" w:ascii="宋体" w:hAnsi="宋体" w:cs="宋体"/>
          <w:bCs/>
          <w:sz w:val="24"/>
        </w:rPr>
        <w:t>乙方不得全部或部分转让合同。除非甲方事先书面同意外，不得分包其应履行的合同义务。</w:t>
      </w:r>
    </w:p>
    <w:p>
      <w:pPr>
        <w:snapToGrid w:val="0"/>
        <w:spacing w:beforeLines="50" w:afterLines="50" w:line="440" w:lineRule="exact"/>
        <w:ind w:firstLine="482" w:firstLineChars="200"/>
        <w:rPr>
          <w:rFonts w:ascii="宋体" w:hAnsi="宋体" w:cs="宋体"/>
          <w:b/>
          <w:sz w:val="24"/>
          <w:u w:val="single"/>
        </w:rPr>
      </w:pPr>
      <w:r>
        <w:rPr>
          <w:rFonts w:hint="eastAsia" w:ascii="宋体" w:hAnsi="宋体" w:cs="宋体"/>
          <w:b/>
          <w:sz w:val="24"/>
        </w:rPr>
        <w:t>甲方：</w:t>
      </w:r>
      <w:r>
        <w:rPr>
          <w:rFonts w:hint="eastAsia" w:ascii="宋体" w:hAnsi="宋体" w:cs="宋体"/>
          <w:b/>
          <w:sz w:val="24"/>
          <w:u w:val="single"/>
        </w:rPr>
        <w:t xml:space="preserve">                                </w:t>
      </w:r>
      <w:r>
        <w:rPr>
          <w:rFonts w:hint="eastAsia" w:ascii="宋体" w:hAnsi="宋体" w:cs="宋体"/>
          <w:bCs/>
          <w:sz w:val="24"/>
          <w:u w:val="single"/>
        </w:rPr>
        <w:t>（盖章）</w:t>
      </w:r>
    </w:p>
    <w:p>
      <w:pPr>
        <w:snapToGrid w:val="0"/>
        <w:spacing w:beforeLines="50" w:afterLines="50" w:line="440" w:lineRule="exact"/>
        <w:ind w:firstLine="480" w:firstLineChars="200"/>
        <w:rPr>
          <w:rFonts w:ascii="宋体" w:hAnsi="宋体" w:cs="宋体"/>
          <w:b/>
          <w:sz w:val="24"/>
          <w:u w:val="single"/>
        </w:rPr>
      </w:pPr>
      <w:r>
        <w:rPr>
          <w:rFonts w:hint="eastAsia" w:ascii="宋体" w:hAnsi="宋体" w:cs="宋体"/>
          <w:bCs/>
          <w:sz w:val="24"/>
        </w:rPr>
        <w:t>地址：</w:t>
      </w:r>
      <w:r>
        <w:rPr>
          <w:rFonts w:hint="eastAsia" w:ascii="宋体" w:hAnsi="宋体" w:cs="宋体"/>
          <w:b/>
          <w:sz w:val="24"/>
          <w:u w:val="single"/>
        </w:rPr>
        <w:t xml:space="preserve">                                        </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法定（授权）代表人：</w:t>
      </w:r>
      <w:r>
        <w:rPr>
          <w:rFonts w:hint="eastAsia" w:ascii="宋体" w:hAnsi="宋体" w:cs="宋体"/>
          <w:bCs/>
          <w:sz w:val="24"/>
          <w:u w:val="single"/>
        </w:rPr>
        <w:t xml:space="preserve">                  </w:t>
      </w:r>
      <w:r>
        <w:rPr>
          <w:rFonts w:hint="eastAsia" w:ascii="宋体" w:hAnsi="宋体" w:cs="宋体"/>
          <w:sz w:val="24"/>
          <w:u w:val="single"/>
        </w:rPr>
        <w:t>（签章）</w:t>
      </w:r>
    </w:p>
    <w:p>
      <w:pPr>
        <w:snapToGrid w:val="0"/>
        <w:spacing w:beforeLines="50" w:afterLines="100" w:line="440" w:lineRule="exact"/>
        <w:ind w:firstLine="480" w:firstLineChars="200"/>
        <w:rPr>
          <w:rFonts w:ascii="宋体" w:hAnsi="宋体" w:cs="宋体"/>
          <w:sz w:val="24"/>
        </w:rPr>
      </w:pPr>
      <w:r>
        <w:rPr>
          <w:rFonts w:hint="eastAsia" w:ascii="宋体" w:hAnsi="宋体" w:cs="宋体"/>
          <w:sz w:val="24"/>
        </w:rPr>
        <w:t>签订日期：</w:t>
      </w:r>
      <w:r>
        <w:rPr>
          <w:rFonts w:hint="eastAsia" w:ascii="宋体" w:hAnsi="宋体" w:cs="宋体"/>
          <w:b/>
          <w:bCs/>
          <w:sz w:val="24"/>
          <w:u w:val="single"/>
        </w:rPr>
        <w:t xml:space="preserve">      </w:t>
      </w:r>
      <w:r>
        <w:rPr>
          <w:rFonts w:hint="eastAsia" w:ascii="宋体" w:hAnsi="宋体" w:cs="宋体"/>
          <w:sz w:val="24"/>
        </w:rPr>
        <w:t>年</w:t>
      </w:r>
      <w:r>
        <w:rPr>
          <w:rFonts w:hint="eastAsia" w:ascii="宋体" w:hAnsi="宋体" w:cs="宋体"/>
          <w:b/>
          <w:bCs/>
          <w:sz w:val="24"/>
          <w:u w:val="single"/>
        </w:rPr>
        <w:t xml:space="preserve">    </w:t>
      </w:r>
      <w:r>
        <w:rPr>
          <w:rFonts w:hint="eastAsia" w:ascii="宋体" w:hAnsi="宋体" w:cs="宋体"/>
          <w:sz w:val="24"/>
        </w:rPr>
        <w:t>月</w:t>
      </w:r>
      <w:r>
        <w:rPr>
          <w:rFonts w:hint="eastAsia" w:ascii="宋体" w:hAnsi="宋体" w:cs="宋体"/>
          <w:b/>
          <w:bCs/>
          <w:sz w:val="24"/>
          <w:u w:val="single"/>
        </w:rPr>
        <w:t xml:space="preserve">    </w:t>
      </w:r>
      <w:r>
        <w:rPr>
          <w:rFonts w:hint="eastAsia" w:ascii="宋体" w:hAnsi="宋体" w:cs="宋体"/>
          <w:sz w:val="24"/>
        </w:rPr>
        <w:t>日</w:t>
      </w:r>
    </w:p>
    <w:p>
      <w:pPr>
        <w:snapToGrid w:val="0"/>
        <w:spacing w:beforeLines="100" w:afterLines="50" w:line="440" w:lineRule="exact"/>
        <w:ind w:firstLine="482" w:firstLineChars="200"/>
        <w:rPr>
          <w:rFonts w:ascii="宋体" w:hAnsi="宋体" w:cs="宋体"/>
          <w:bCs/>
          <w:sz w:val="24"/>
          <w:u w:val="single"/>
        </w:rPr>
      </w:pPr>
      <w:r>
        <w:rPr>
          <w:rFonts w:hint="eastAsia" w:ascii="宋体" w:hAnsi="宋体" w:cs="宋体"/>
          <w:b/>
          <w:sz w:val="24"/>
        </w:rPr>
        <w:t>乙方：</w:t>
      </w:r>
      <w:r>
        <w:rPr>
          <w:rFonts w:hint="eastAsia" w:ascii="宋体" w:hAnsi="宋体" w:cs="宋体"/>
          <w:b/>
          <w:sz w:val="24"/>
          <w:u w:val="single"/>
        </w:rPr>
        <w:t xml:space="preserve">                                </w:t>
      </w:r>
      <w:r>
        <w:rPr>
          <w:rFonts w:hint="eastAsia" w:ascii="宋体" w:hAnsi="宋体" w:cs="宋体"/>
          <w:bCs/>
          <w:sz w:val="24"/>
          <w:u w:val="single"/>
        </w:rPr>
        <w:t>（盖章）</w:t>
      </w:r>
    </w:p>
    <w:p>
      <w:pPr>
        <w:snapToGrid w:val="0"/>
        <w:spacing w:beforeLines="50" w:afterLines="50" w:line="440" w:lineRule="exact"/>
        <w:ind w:firstLine="480" w:firstLineChars="200"/>
        <w:rPr>
          <w:rFonts w:ascii="宋体" w:hAnsi="宋体" w:cs="宋体"/>
          <w:b/>
          <w:sz w:val="24"/>
          <w:u w:val="single"/>
        </w:rPr>
      </w:pPr>
      <w:r>
        <w:rPr>
          <w:rFonts w:hint="eastAsia" w:ascii="宋体" w:hAnsi="宋体" w:cs="宋体"/>
          <w:bCs/>
          <w:sz w:val="24"/>
        </w:rPr>
        <w:t>地址：</w:t>
      </w:r>
      <w:r>
        <w:rPr>
          <w:rFonts w:hint="eastAsia" w:ascii="宋体" w:hAnsi="宋体" w:cs="宋体"/>
          <w:b/>
          <w:sz w:val="24"/>
          <w:u w:val="single"/>
        </w:rPr>
        <w:t xml:space="preserve">                                        </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法定（授权）代表人：</w:t>
      </w:r>
      <w:r>
        <w:rPr>
          <w:rFonts w:hint="eastAsia" w:ascii="宋体" w:hAnsi="宋体" w:cs="宋体"/>
          <w:bCs/>
          <w:sz w:val="24"/>
          <w:u w:val="single"/>
        </w:rPr>
        <w:t xml:space="preserve">                  </w:t>
      </w:r>
      <w:r>
        <w:rPr>
          <w:rFonts w:hint="eastAsia" w:ascii="宋体" w:hAnsi="宋体" w:cs="宋体"/>
          <w:sz w:val="24"/>
          <w:u w:val="single"/>
        </w:rPr>
        <w:t>（签章）</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银行户名：</w:t>
      </w:r>
      <w:r>
        <w:rPr>
          <w:rFonts w:hint="eastAsia" w:ascii="宋体" w:hAnsi="宋体" w:cs="宋体"/>
          <w:b/>
          <w:sz w:val="24"/>
          <w:u w:val="single"/>
        </w:rPr>
        <w:t xml:space="preserve">                              </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开户银行：</w:t>
      </w:r>
      <w:r>
        <w:rPr>
          <w:rFonts w:hint="eastAsia" w:ascii="宋体" w:hAnsi="宋体" w:cs="宋体"/>
          <w:b/>
          <w:sz w:val="24"/>
          <w:u w:val="single"/>
        </w:rPr>
        <w:t xml:space="preserve">                              </w:t>
      </w:r>
    </w:p>
    <w:p>
      <w:pPr>
        <w:snapToGrid w:val="0"/>
        <w:spacing w:beforeLines="50" w:afterLines="50" w:line="440" w:lineRule="exact"/>
        <w:ind w:firstLine="480" w:firstLineChars="200"/>
        <w:rPr>
          <w:rFonts w:ascii="宋体" w:hAnsi="宋体" w:cs="宋体"/>
          <w:sz w:val="24"/>
          <w:u w:val="single"/>
        </w:rPr>
      </w:pPr>
      <w:r>
        <w:rPr>
          <w:rFonts w:hint="eastAsia" w:ascii="宋体" w:hAnsi="宋体" w:cs="宋体"/>
          <w:sz w:val="24"/>
        </w:rPr>
        <w:t>银行账号：</w:t>
      </w:r>
      <w:r>
        <w:rPr>
          <w:rFonts w:hint="eastAsia" w:ascii="宋体" w:hAnsi="宋体" w:cs="宋体"/>
          <w:b/>
          <w:sz w:val="24"/>
          <w:u w:val="single"/>
        </w:rPr>
        <w:t xml:space="preserve">                              </w:t>
      </w:r>
    </w:p>
    <w:p>
      <w:pPr>
        <w:snapToGrid w:val="0"/>
        <w:spacing w:beforeLines="50" w:afterLines="100" w:line="440" w:lineRule="exact"/>
        <w:ind w:firstLine="480" w:firstLineChars="200"/>
        <w:rPr>
          <w:rFonts w:ascii="宋体" w:hAnsi="宋体" w:cs="宋体"/>
          <w:sz w:val="24"/>
        </w:rPr>
      </w:pPr>
      <w:r>
        <w:rPr>
          <w:rFonts w:hint="eastAsia" w:ascii="宋体" w:hAnsi="宋体" w:cs="宋体"/>
          <w:sz w:val="24"/>
        </w:rPr>
        <w:t>签订日期：</w:t>
      </w:r>
      <w:r>
        <w:rPr>
          <w:rFonts w:hint="eastAsia" w:ascii="宋体" w:hAnsi="宋体" w:cs="宋体"/>
          <w:b/>
          <w:bCs/>
          <w:sz w:val="24"/>
          <w:u w:val="single"/>
        </w:rPr>
        <w:t xml:space="preserve">      </w:t>
      </w:r>
      <w:r>
        <w:rPr>
          <w:rFonts w:hint="eastAsia" w:ascii="宋体" w:hAnsi="宋体" w:cs="宋体"/>
          <w:sz w:val="24"/>
        </w:rPr>
        <w:t>年</w:t>
      </w:r>
      <w:r>
        <w:rPr>
          <w:rFonts w:hint="eastAsia" w:ascii="宋体" w:hAnsi="宋体" w:cs="宋体"/>
          <w:b/>
          <w:bCs/>
          <w:sz w:val="24"/>
          <w:u w:val="single"/>
        </w:rPr>
        <w:t xml:space="preserve">    </w:t>
      </w:r>
      <w:r>
        <w:rPr>
          <w:rFonts w:hint="eastAsia" w:ascii="宋体" w:hAnsi="宋体" w:cs="宋体"/>
          <w:sz w:val="24"/>
        </w:rPr>
        <w:t>月</w:t>
      </w:r>
      <w:r>
        <w:rPr>
          <w:rFonts w:hint="eastAsia" w:ascii="宋体" w:hAnsi="宋体" w:cs="宋体"/>
          <w:b/>
          <w:bCs/>
          <w:sz w:val="24"/>
          <w:u w:val="single"/>
        </w:rPr>
        <w:t xml:space="preserve">    </w:t>
      </w:r>
      <w:r>
        <w:rPr>
          <w:rFonts w:hint="eastAsia" w:ascii="宋体" w:hAnsi="宋体" w:cs="宋体"/>
          <w:sz w:val="24"/>
        </w:rPr>
        <w:t>日</w:t>
      </w:r>
    </w:p>
    <w:p>
      <w:pPr>
        <w:snapToGrid w:val="0"/>
        <w:spacing w:beforeLines="100" w:line="440" w:lineRule="exact"/>
        <w:ind w:firstLine="482" w:firstLineChars="200"/>
        <w:rPr>
          <w:rFonts w:ascii="宋体" w:hAnsi="宋体" w:cs="宋体"/>
          <w:b/>
          <w:sz w:val="24"/>
        </w:rPr>
      </w:pPr>
      <w:r>
        <w:rPr>
          <w:rFonts w:hint="eastAsia" w:ascii="宋体" w:hAnsi="宋体" w:cs="宋体"/>
          <w:b/>
          <w:sz w:val="24"/>
        </w:rPr>
        <w:t>招标代理机构声明：本合同标的经海南和信源招标代理有限公司依法定程序采购，合同主要条款内容与招投标文件的内容一致。</w:t>
      </w:r>
    </w:p>
    <w:p>
      <w:pPr>
        <w:snapToGrid w:val="0"/>
        <w:spacing w:beforeLines="100" w:afterLines="50" w:line="440" w:lineRule="exact"/>
        <w:ind w:firstLine="482" w:firstLineChars="200"/>
        <w:rPr>
          <w:rFonts w:ascii="宋体" w:hAnsi="宋体" w:cs="宋体"/>
          <w:bCs/>
          <w:sz w:val="24"/>
          <w:u w:val="single"/>
        </w:rPr>
      </w:pPr>
      <w:r>
        <w:rPr>
          <w:rFonts w:hint="eastAsia" w:ascii="宋体" w:hAnsi="宋体" w:cs="宋体"/>
          <w:b/>
          <w:sz w:val="24"/>
        </w:rPr>
        <w:t>招标代理机构：</w:t>
      </w:r>
      <w:r>
        <w:rPr>
          <w:rFonts w:hint="eastAsia" w:ascii="宋体" w:hAnsi="宋体" w:cs="宋体"/>
          <w:b/>
          <w:sz w:val="24"/>
          <w:u w:val="single"/>
        </w:rPr>
        <w:t xml:space="preserve">   海南和信源招标代理有限公司   </w:t>
      </w:r>
      <w:r>
        <w:rPr>
          <w:rFonts w:hint="eastAsia" w:ascii="宋体" w:hAnsi="宋体" w:cs="宋体"/>
          <w:bCs/>
          <w:sz w:val="24"/>
          <w:u w:val="single"/>
        </w:rPr>
        <w:t>（盖章）</w:t>
      </w:r>
    </w:p>
    <w:p>
      <w:pPr>
        <w:snapToGrid w:val="0"/>
        <w:spacing w:beforeLines="50" w:afterLines="50" w:line="440" w:lineRule="exact"/>
        <w:ind w:firstLine="480" w:firstLineChars="200"/>
        <w:rPr>
          <w:rFonts w:ascii="宋体" w:hAnsi="宋体" w:cs="宋体"/>
          <w:b/>
          <w:sz w:val="24"/>
          <w:u w:val="single"/>
        </w:rPr>
      </w:pPr>
      <w:r>
        <w:rPr>
          <w:rFonts w:hint="eastAsia" w:ascii="宋体" w:hAnsi="宋体" w:cs="宋体"/>
          <w:bCs/>
          <w:sz w:val="24"/>
        </w:rPr>
        <w:t>地址：</w:t>
      </w:r>
      <w:r>
        <w:rPr>
          <w:rFonts w:hint="eastAsia" w:ascii="宋体" w:hAnsi="宋体" w:cs="宋体"/>
          <w:bCs/>
          <w:sz w:val="24"/>
          <w:u w:val="single"/>
        </w:rPr>
        <w:t>海口市蓝天路12-1号国机中洋公馆2号1101室</w:t>
      </w:r>
    </w:p>
    <w:p>
      <w:pPr>
        <w:snapToGrid w:val="0"/>
        <w:spacing w:beforeLines="50" w:afterLines="50" w:line="440" w:lineRule="exact"/>
        <w:ind w:firstLine="480" w:firstLineChars="200"/>
        <w:rPr>
          <w:rFonts w:ascii="宋体" w:hAnsi="宋体" w:cs="宋体"/>
          <w:sz w:val="24"/>
        </w:rPr>
      </w:pPr>
      <w:r>
        <w:rPr>
          <w:rFonts w:hint="eastAsia" w:ascii="宋体" w:hAnsi="宋体" w:cs="宋体"/>
          <w:sz w:val="24"/>
        </w:rPr>
        <w:t>法定（授权）代表人：</w:t>
      </w:r>
      <w:r>
        <w:rPr>
          <w:rFonts w:hint="eastAsia" w:ascii="宋体" w:hAnsi="宋体" w:cs="宋体"/>
          <w:bCs/>
          <w:sz w:val="24"/>
          <w:u w:val="single"/>
        </w:rPr>
        <w:t xml:space="preserve">                        </w:t>
      </w:r>
      <w:r>
        <w:rPr>
          <w:rFonts w:hint="eastAsia" w:ascii="宋体" w:hAnsi="宋体" w:cs="宋体"/>
          <w:sz w:val="24"/>
          <w:u w:val="single"/>
        </w:rPr>
        <w:t>（签章）</w:t>
      </w:r>
    </w:p>
    <w:p>
      <w:pPr>
        <w:spacing w:beforeLines="50" w:afterLines="50" w:line="440" w:lineRule="exact"/>
        <w:ind w:firstLine="480" w:firstLineChars="200"/>
        <w:outlineLvl w:val="0"/>
        <w:rPr>
          <w:rFonts w:ascii="宋体" w:hAnsi="宋体" w:cs="宋体"/>
          <w:sz w:val="24"/>
        </w:rPr>
      </w:pPr>
      <w:r>
        <w:rPr>
          <w:rFonts w:hint="eastAsia" w:ascii="宋体" w:hAnsi="宋体" w:cs="宋体"/>
          <w:sz w:val="24"/>
        </w:rPr>
        <w:t>签订日期：</w:t>
      </w:r>
      <w:r>
        <w:rPr>
          <w:rFonts w:hint="eastAsia" w:ascii="宋体" w:hAnsi="宋体" w:cs="宋体"/>
          <w:b/>
          <w:bCs/>
          <w:sz w:val="24"/>
          <w:u w:val="single"/>
        </w:rPr>
        <w:t xml:space="preserve">      </w:t>
      </w:r>
      <w:r>
        <w:rPr>
          <w:rFonts w:hint="eastAsia" w:ascii="宋体" w:hAnsi="宋体" w:cs="宋体"/>
          <w:sz w:val="24"/>
        </w:rPr>
        <w:t>年</w:t>
      </w:r>
      <w:r>
        <w:rPr>
          <w:rFonts w:hint="eastAsia" w:ascii="宋体" w:hAnsi="宋体" w:cs="宋体"/>
          <w:b/>
          <w:bCs/>
          <w:sz w:val="24"/>
          <w:u w:val="single"/>
        </w:rPr>
        <w:t xml:space="preserve">    </w:t>
      </w:r>
      <w:r>
        <w:rPr>
          <w:rFonts w:hint="eastAsia" w:ascii="宋体" w:hAnsi="宋体" w:cs="宋体"/>
          <w:sz w:val="24"/>
        </w:rPr>
        <w:t>月</w:t>
      </w:r>
      <w:r>
        <w:rPr>
          <w:rFonts w:hint="eastAsia" w:ascii="宋体" w:hAnsi="宋体" w:cs="宋体"/>
          <w:b/>
          <w:bCs/>
          <w:sz w:val="24"/>
          <w:u w:val="single"/>
        </w:rPr>
        <w:t xml:space="preserve">    </w:t>
      </w:r>
      <w:r>
        <w:rPr>
          <w:rFonts w:hint="eastAsia" w:ascii="宋体" w:hAnsi="宋体" w:cs="宋体"/>
          <w:sz w:val="24"/>
        </w:rPr>
        <w:t>日</w:t>
      </w:r>
    </w:p>
    <w:p>
      <w:pPr>
        <w:spacing w:line="240" w:lineRule="atLeast"/>
        <w:outlineLvl w:val="0"/>
        <w:rPr>
          <w:rFonts w:ascii="宋体" w:hAnsi="宋体" w:cs="宋体"/>
          <w:sz w:val="24"/>
        </w:rPr>
      </w:pPr>
    </w:p>
    <w:p>
      <w:pPr>
        <w:spacing w:line="240" w:lineRule="atLeast"/>
        <w:outlineLvl w:val="0"/>
        <w:rPr>
          <w:rFonts w:ascii="宋体" w:hAnsi="宋体" w:cs="宋体"/>
          <w:sz w:val="24"/>
        </w:rPr>
      </w:pPr>
    </w:p>
    <w:p>
      <w:pPr>
        <w:spacing w:line="240" w:lineRule="atLeast"/>
        <w:outlineLvl w:val="0"/>
        <w:rPr>
          <w:rFonts w:ascii="宋体" w:hAnsi="宋体" w:cs="宋体"/>
          <w:sz w:val="24"/>
        </w:rPr>
      </w:pPr>
    </w:p>
    <w:p>
      <w:pPr>
        <w:spacing w:line="240" w:lineRule="atLeast"/>
        <w:outlineLvl w:val="0"/>
        <w:rPr>
          <w:rFonts w:ascii="宋体" w:hAnsi="宋体" w:cs="宋体"/>
          <w:sz w:val="24"/>
        </w:rPr>
      </w:pPr>
    </w:p>
    <w:p>
      <w:pPr>
        <w:spacing w:beforeLines="50" w:afterLines="50" w:line="360" w:lineRule="auto"/>
        <w:jc w:val="center"/>
        <w:outlineLvl w:val="0"/>
        <w:rPr>
          <w:rFonts w:ascii="宋体" w:hAnsi="宋体" w:cs="宋体"/>
          <w:b/>
          <w:sz w:val="44"/>
          <w:szCs w:val="44"/>
        </w:rPr>
      </w:pPr>
      <w:r>
        <w:rPr>
          <w:rFonts w:hint="eastAsia" w:ascii="宋体" w:hAnsi="宋体" w:cs="宋体"/>
          <w:b/>
          <w:sz w:val="44"/>
          <w:szCs w:val="44"/>
        </w:rPr>
        <w:t>第四部分  投标文件内容及格式</w:t>
      </w:r>
    </w:p>
    <w:p>
      <w:pPr>
        <w:snapToGrid w:val="0"/>
        <w:spacing w:line="440" w:lineRule="exact"/>
        <w:ind w:firstLine="480" w:firstLineChars="200"/>
        <w:rPr>
          <w:rFonts w:ascii="宋体" w:hAnsi="宋体" w:cs="宋体"/>
          <w:sz w:val="24"/>
        </w:rPr>
      </w:pPr>
      <w:r>
        <w:rPr>
          <w:rFonts w:hint="eastAsia" w:ascii="宋体" w:hAnsi="宋体" w:cs="宋体"/>
          <w:sz w:val="24"/>
        </w:rPr>
        <w:t>请投标人按照以下文件要求的格式、内容制作投标文件，并按以下顺序编制目录及页码，否则将影响对投标文件的评价：</w:t>
      </w:r>
    </w:p>
    <w:p>
      <w:pPr>
        <w:snapToGrid w:val="0"/>
        <w:spacing w:line="440" w:lineRule="exact"/>
        <w:ind w:firstLine="480" w:firstLineChars="200"/>
        <w:rPr>
          <w:rFonts w:ascii="宋体" w:hAnsi="宋体" w:cs="宋体"/>
          <w:sz w:val="24"/>
        </w:rPr>
      </w:pPr>
      <w:r>
        <w:rPr>
          <w:rFonts w:hint="eastAsia" w:ascii="宋体" w:hAnsi="宋体" w:cs="宋体"/>
          <w:sz w:val="24"/>
        </w:rPr>
        <w:t>1、投标承诺函（表1）</w:t>
      </w:r>
    </w:p>
    <w:p>
      <w:pPr>
        <w:snapToGrid w:val="0"/>
        <w:spacing w:line="440" w:lineRule="exact"/>
        <w:ind w:firstLine="480" w:firstLineChars="200"/>
        <w:rPr>
          <w:rFonts w:ascii="宋体" w:hAnsi="宋体" w:cs="宋体"/>
          <w:sz w:val="24"/>
        </w:rPr>
      </w:pPr>
      <w:r>
        <w:rPr>
          <w:rFonts w:hint="eastAsia" w:ascii="宋体" w:hAnsi="宋体" w:cs="宋体"/>
          <w:sz w:val="24"/>
        </w:rPr>
        <w:t>2、法定代表人授权委托书（表2）</w:t>
      </w:r>
    </w:p>
    <w:p>
      <w:pPr>
        <w:snapToGrid w:val="0"/>
        <w:spacing w:line="440" w:lineRule="exact"/>
        <w:ind w:firstLine="480" w:firstLineChars="200"/>
        <w:rPr>
          <w:rFonts w:ascii="宋体" w:hAnsi="宋体" w:cs="宋体"/>
          <w:sz w:val="24"/>
        </w:rPr>
      </w:pPr>
      <w:r>
        <w:rPr>
          <w:rFonts w:hint="eastAsia" w:ascii="宋体" w:hAnsi="宋体" w:cs="宋体"/>
          <w:sz w:val="24"/>
        </w:rPr>
        <w:t>3、资格申明信（表3）</w:t>
      </w:r>
    </w:p>
    <w:p>
      <w:pPr>
        <w:snapToGrid w:val="0"/>
        <w:spacing w:line="440" w:lineRule="exact"/>
        <w:ind w:firstLine="480" w:firstLineChars="200"/>
        <w:rPr>
          <w:rFonts w:ascii="宋体" w:hAnsi="宋体" w:cs="宋体"/>
          <w:sz w:val="24"/>
        </w:rPr>
      </w:pPr>
      <w:r>
        <w:rPr>
          <w:rFonts w:hint="eastAsia" w:ascii="宋体" w:hAnsi="宋体" w:cs="宋体"/>
          <w:sz w:val="24"/>
        </w:rPr>
        <w:t>4、投标一览表（表4）</w:t>
      </w:r>
    </w:p>
    <w:p>
      <w:pPr>
        <w:snapToGrid w:val="0"/>
        <w:spacing w:line="440" w:lineRule="exact"/>
        <w:ind w:firstLine="480" w:firstLineChars="200"/>
        <w:rPr>
          <w:rFonts w:ascii="宋体" w:hAnsi="宋体" w:cs="宋体"/>
          <w:sz w:val="24"/>
        </w:rPr>
      </w:pPr>
      <w:r>
        <w:rPr>
          <w:rFonts w:hint="eastAsia" w:ascii="宋体" w:hAnsi="宋体" w:cs="宋体"/>
          <w:sz w:val="24"/>
        </w:rPr>
        <w:t>5、投标报价明细表（表5）</w:t>
      </w:r>
    </w:p>
    <w:p>
      <w:pPr>
        <w:snapToGrid w:val="0"/>
        <w:spacing w:line="440" w:lineRule="exact"/>
        <w:ind w:firstLine="480" w:firstLineChars="200"/>
        <w:rPr>
          <w:rFonts w:ascii="宋体" w:hAnsi="宋体" w:cs="宋体"/>
          <w:sz w:val="24"/>
        </w:rPr>
      </w:pPr>
      <w:r>
        <w:rPr>
          <w:rFonts w:hint="eastAsia" w:ascii="宋体" w:hAnsi="宋体" w:cs="宋体"/>
          <w:sz w:val="24"/>
        </w:rPr>
        <w:t>6、技术响应情况表（表6）</w:t>
      </w:r>
    </w:p>
    <w:p>
      <w:pPr>
        <w:snapToGrid w:val="0"/>
        <w:spacing w:line="440" w:lineRule="exact"/>
        <w:ind w:firstLine="480" w:firstLineChars="200"/>
        <w:rPr>
          <w:rFonts w:ascii="宋体" w:hAnsi="宋体" w:cs="宋体"/>
          <w:bCs/>
          <w:sz w:val="24"/>
        </w:rPr>
      </w:pPr>
      <w:r>
        <w:rPr>
          <w:rFonts w:hint="eastAsia" w:ascii="宋体" w:hAnsi="宋体" w:cs="宋体"/>
          <w:bCs/>
          <w:sz w:val="24"/>
        </w:rPr>
        <w:t>7、中小企业声明函 （表7,</w:t>
      </w:r>
      <w:r>
        <w:rPr>
          <w:rFonts w:hint="eastAsia" w:ascii="宋体" w:hAnsi="宋体" w:cs="宋体"/>
          <w:sz w:val="24"/>
        </w:rPr>
        <w:t xml:space="preserve"> 非中小企业无需提供</w:t>
      </w:r>
      <w:r>
        <w:rPr>
          <w:rFonts w:hint="eastAsia" w:ascii="宋体" w:hAnsi="宋体" w:cs="宋体"/>
          <w:bCs/>
          <w:sz w:val="24"/>
        </w:rPr>
        <w:t>）</w:t>
      </w:r>
    </w:p>
    <w:p>
      <w:pPr>
        <w:snapToGrid w:val="0"/>
        <w:spacing w:line="440" w:lineRule="exact"/>
        <w:ind w:firstLine="480" w:firstLineChars="200"/>
        <w:rPr>
          <w:rFonts w:ascii="宋体" w:hAnsi="宋体" w:cs="宋体"/>
          <w:sz w:val="24"/>
        </w:rPr>
      </w:pPr>
      <w:r>
        <w:rPr>
          <w:rFonts w:hint="eastAsia" w:ascii="宋体" w:hAnsi="宋体" w:cs="宋体"/>
          <w:sz w:val="24"/>
        </w:rPr>
        <w:t>8、售后服务承诺（包括实施方案、服务承诺、培训等）</w:t>
      </w:r>
    </w:p>
    <w:p>
      <w:pPr>
        <w:snapToGrid w:val="0"/>
        <w:spacing w:line="440" w:lineRule="exact"/>
        <w:ind w:firstLine="480" w:firstLineChars="200"/>
        <w:rPr>
          <w:rFonts w:ascii="宋体" w:hAnsi="宋体" w:cs="宋体"/>
          <w:sz w:val="24"/>
        </w:rPr>
      </w:pPr>
      <w:r>
        <w:rPr>
          <w:rFonts w:hint="eastAsia" w:ascii="宋体" w:hAnsi="宋体" w:cs="宋体"/>
          <w:sz w:val="24"/>
        </w:rPr>
        <w:t>9、营业执照副本、组织机构代码证副本、税务登记证副本及相关资质证复印件</w:t>
      </w:r>
    </w:p>
    <w:p>
      <w:pPr>
        <w:snapToGrid w:val="0"/>
        <w:spacing w:line="440" w:lineRule="exact"/>
        <w:ind w:firstLine="480" w:firstLineChars="200"/>
        <w:rPr>
          <w:rFonts w:ascii="宋体" w:hAnsi="宋体" w:cs="宋体"/>
          <w:sz w:val="24"/>
        </w:rPr>
      </w:pPr>
      <w:r>
        <w:rPr>
          <w:rFonts w:hint="eastAsia" w:ascii="宋体" w:hAnsi="宋体" w:cs="宋体"/>
          <w:sz w:val="24"/>
        </w:rPr>
        <w:t>10、投标人简介</w:t>
      </w:r>
    </w:p>
    <w:p>
      <w:pPr>
        <w:snapToGrid w:val="0"/>
        <w:spacing w:line="440" w:lineRule="exact"/>
        <w:ind w:firstLine="480" w:firstLineChars="200"/>
        <w:rPr>
          <w:rFonts w:ascii="宋体" w:hAnsi="宋体" w:cs="宋体"/>
          <w:sz w:val="24"/>
        </w:rPr>
      </w:pPr>
      <w:r>
        <w:rPr>
          <w:rFonts w:hint="eastAsia" w:ascii="宋体" w:hAnsi="宋体" w:cs="宋体"/>
          <w:sz w:val="24"/>
        </w:rPr>
        <w:t>11、投标人认为需要的其它材料</w:t>
      </w:r>
    </w:p>
    <w:p>
      <w:pPr>
        <w:snapToGrid w:val="0"/>
        <w:spacing w:line="440" w:lineRule="exact"/>
        <w:ind w:firstLine="480" w:firstLineChars="200"/>
        <w:rPr>
          <w:rFonts w:ascii="宋体" w:hAnsi="宋体" w:cs="宋体"/>
          <w:sz w:val="24"/>
        </w:rPr>
      </w:pPr>
    </w:p>
    <w:p>
      <w:pPr>
        <w:snapToGrid w:val="0"/>
        <w:spacing w:line="440" w:lineRule="exact"/>
        <w:ind w:firstLine="480" w:firstLineChars="200"/>
        <w:rPr>
          <w:rFonts w:ascii="宋体" w:hAnsi="宋体" w:cs="宋体"/>
          <w:sz w:val="24"/>
        </w:rPr>
      </w:pPr>
    </w:p>
    <w:p>
      <w:pPr>
        <w:spacing w:line="440" w:lineRule="exact"/>
        <w:jc w:val="center"/>
        <w:rPr>
          <w:rFonts w:ascii="宋体" w:hAnsi="宋体" w:cs="宋体"/>
          <w:b/>
          <w:bCs/>
          <w:sz w:val="24"/>
        </w:rPr>
      </w:pPr>
      <w:r>
        <w:rPr>
          <w:rFonts w:hint="eastAsia" w:ascii="宋体" w:hAnsi="宋体" w:cs="宋体"/>
          <w:b/>
          <w:bCs/>
          <w:sz w:val="24"/>
        </w:rPr>
        <w:t>注：以上复印件均需要加盖公章。</w:t>
      </w: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jc w:val="left"/>
        <w:rPr>
          <w:rFonts w:ascii="宋体" w:hAnsi="宋体" w:cs="宋体"/>
          <w:sz w:val="24"/>
        </w:rPr>
      </w:pPr>
    </w:p>
    <w:p>
      <w:pPr>
        <w:spacing w:line="440" w:lineRule="exact"/>
        <w:outlineLvl w:val="1"/>
        <w:rPr>
          <w:rFonts w:ascii="宋体" w:hAnsi="宋体" w:cs="宋体"/>
          <w:b/>
          <w:sz w:val="24"/>
          <w:lang w:val="en-GB"/>
        </w:rPr>
      </w:pPr>
      <w:r>
        <w:rPr>
          <w:rFonts w:hint="eastAsia" w:ascii="宋体" w:hAnsi="宋体" w:cs="宋体"/>
          <w:b/>
          <w:bCs/>
          <w:sz w:val="24"/>
        </w:rPr>
        <w:t>（表1）</w:t>
      </w:r>
    </w:p>
    <w:p>
      <w:pPr>
        <w:spacing w:line="440" w:lineRule="exact"/>
        <w:jc w:val="center"/>
        <w:outlineLvl w:val="1"/>
        <w:rPr>
          <w:rFonts w:ascii="宋体" w:hAnsi="宋体" w:cs="宋体"/>
          <w:b/>
          <w:sz w:val="24"/>
        </w:rPr>
      </w:pPr>
      <w:r>
        <w:rPr>
          <w:rFonts w:hint="eastAsia" w:ascii="宋体" w:hAnsi="宋体" w:cs="宋体"/>
          <w:b/>
          <w:sz w:val="30"/>
          <w:szCs w:val="30"/>
          <w:lang w:val="en-GB"/>
        </w:rPr>
        <w:t>1.</w:t>
      </w:r>
      <w:r>
        <w:rPr>
          <w:rFonts w:hint="eastAsia" w:ascii="宋体" w:hAnsi="宋体" w:cs="宋体"/>
          <w:b/>
          <w:sz w:val="30"/>
          <w:szCs w:val="30"/>
        </w:rPr>
        <w:t>1</w:t>
      </w:r>
      <w:r>
        <w:rPr>
          <w:rFonts w:hint="eastAsia" w:ascii="宋体" w:hAnsi="宋体" w:cs="宋体"/>
          <w:b/>
          <w:sz w:val="30"/>
          <w:szCs w:val="30"/>
          <w:lang w:val="en-GB"/>
        </w:rPr>
        <w:t xml:space="preserve"> 投标承诺函</w:t>
      </w:r>
    </w:p>
    <w:p>
      <w:pPr>
        <w:spacing w:beforeLines="50" w:line="440" w:lineRule="exact"/>
        <w:rPr>
          <w:rFonts w:ascii="宋体" w:hAnsi="宋体" w:cs="宋体"/>
          <w:b/>
          <w:bCs/>
          <w:sz w:val="24"/>
          <w:lang w:val="en-GB"/>
        </w:rPr>
      </w:pPr>
      <w:r>
        <w:rPr>
          <w:rFonts w:hint="eastAsia" w:ascii="宋体" w:hAnsi="宋体" w:cs="宋体"/>
          <w:b/>
          <w:bCs/>
          <w:sz w:val="24"/>
          <w:lang w:val="en-GB"/>
        </w:rPr>
        <w:t>致：海南和信源招标代理有限公司</w:t>
      </w:r>
    </w:p>
    <w:p>
      <w:pPr>
        <w:spacing w:line="440" w:lineRule="exact"/>
        <w:ind w:firstLine="480" w:firstLineChars="200"/>
        <w:rPr>
          <w:rFonts w:ascii="宋体" w:hAnsi="宋体" w:cs="宋体"/>
          <w:sz w:val="24"/>
          <w:lang w:val="en-GB"/>
        </w:rPr>
      </w:pPr>
      <w:r>
        <w:rPr>
          <w:rFonts w:hint="eastAsia" w:ascii="宋体" w:hAnsi="宋体" w:cs="宋体"/>
          <w:sz w:val="24"/>
          <w:lang w:val="en-GB"/>
        </w:rPr>
        <w:t>根据贵单位</w:t>
      </w:r>
      <w:r>
        <w:rPr>
          <w:rFonts w:hint="eastAsia" w:ascii="宋体" w:hAnsi="宋体" w:cs="宋体"/>
          <w:b/>
          <w:bCs/>
          <w:sz w:val="24"/>
          <w:u w:val="single"/>
        </w:rPr>
        <w:t>药剂中医实训设备购置项目（</w:t>
      </w:r>
      <w:r>
        <w:rPr>
          <w:rFonts w:hint="eastAsia" w:ascii="宋体" w:hAnsi="宋体" w:cs="宋体"/>
          <w:b/>
          <w:bCs/>
          <w:sz w:val="24"/>
          <w:u w:val="single"/>
          <w:lang w:val="en-GB"/>
        </w:rPr>
        <w:t>项目编号：</w:t>
      </w:r>
      <w:r>
        <w:rPr>
          <w:rFonts w:hint="eastAsia" w:ascii="宋体" w:hAnsi="宋体" w:cs="宋体"/>
          <w:b/>
          <w:bCs/>
          <w:sz w:val="24"/>
          <w:u w:val="single"/>
        </w:rPr>
        <w:t>HXY2018-360）</w:t>
      </w:r>
      <w:r>
        <w:rPr>
          <w:rFonts w:hint="eastAsia" w:ascii="宋体" w:hAnsi="宋体" w:cs="宋体"/>
          <w:sz w:val="24"/>
          <w:lang w:val="en-GB"/>
        </w:rPr>
        <w:t>的投标邀请函，正式授权下述签字人</w:t>
      </w:r>
      <w:r>
        <w:rPr>
          <w:rFonts w:hint="eastAsia" w:ascii="宋体" w:hAnsi="宋体" w:cs="宋体"/>
          <w:b/>
          <w:bCs/>
          <w:sz w:val="24"/>
          <w:u w:val="single"/>
          <w:lang w:val="en-GB"/>
        </w:rPr>
        <w:t>姓名：</w:t>
      </w:r>
      <w:r>
        <w:rPr>
          <w:rFonts w:hint="eastAsia" w:ascii="宋体" w:hAnsi="宋体" w:cs="宋体"/>
          <w:b/>
          <w:bCs/>
          <w:sz w:val="24"/>
          <w:u w:val="single"/>
        </w:rPr>
        <w:t xml:space="preserve">         </w:t>
      </w:r>
      <w:r>
        <w:rPr>
          <w:rFonts w:hint="eastAsia" w:ascii="宋体" w:hAnsi="宋体" w:cs="宋体"/>
          <w:b/>
          <w:bCs/>
          <w:sz w:val="24"/>
          <w:u w:val="single"/>
          <w:lang w:val="en-GB"/>
        </w:rPr>
        <w:t>职务：</w:t>
      </w:r>
      <w:r>
        <w:rPr>
          <w:rFonts w:hint="eastAsia" w:ascii="宋体" w:hAnsi="宋体" w:cs="宋体"/>
          <w:b/>
          <w:bCs/>
          <w:sz w:val="24"/>
          <w:u w:val="single"/>
        </w:rPr>
        <w:t xml:space="preserve">       </w:t>
      </w:r>
      <w:r>
        <w:rPr>
          <w:rFonts w:hint="eastAsia" w:ascii="宋体" w:hAnsi="宋体" w:cs="宋体"/>
          <w:sz w:val="24"/>
          <w:lang w:val="en-GB"/>
        </w:rPr>
        <w:t>代表投标人</w:t>
      </w:r>
      <w:r>
        <w:rPr>
          <w:rFonts w:hint="eastAsia" w:ascii="宋体" w:hAnsi="宋体" w:cs="宋体"/>
          <w:b/>
          <w:bCs/>
          <w:sz w:val="24"/>
          <w:u w:val="single"/>
          <w:lang w:val="en-GB"/>
        </w:rPr>
        <w:t>（投标人名称）</w:t>
      </w:r>
      <w:r>
        <w:rPr>
          <w:rFonts w:hint="eastAsia" w:ascii="宋体" w:hAnsi="宋体" w:cs="宋体"/>
          <w:sz w:val="24"/>
          <w:lang w:val="en-GB"/>
        </w:rPr>
        <w:t>，提交纸质投标文件正本一式</w:t>
      </w:r>
      <w:r>
        <w:rPr>
          <w:rFonts w:hint="eastAsia" w:ascii="宋体" w:hAnsi="宋体" w:cs="宋体"/>
          <w:b/>
          <w:bCs/>
          <w:sz w:val="24"/>
          <w:u w:val="single"/>
          <w:lang w:val="en-GB"/>
        </w:rPr>
        <w:t>一份</w:t>
      </w:r>
      <w:r>
        <w:rPr>
          <w:rFonts w:hint="eastAsia" w:ascii="宋体" w:hAnsi="宋体" w:cs="宋体"/>
          <w:sz w:val="24"/>
          <w:lang w:val="en-GB"/>
        </w:rPr>
        <w:t>，副本一式</w:t>
      </w:r>
      <w:r>
        <w:rPr>
          <w:rFonts w:hint="eastAsia" w:ascii="宋体" w:hAnsi="宋体" w:cs="宋体"/>
          <w:b/>
          <w:bCs/>
          <w:sz w:val="24"/>
          <w:u w:val="single"/>
          <w:lang w:val="en-GB"/>
        </w:rPr>
        <w:t>四份</w:t>
      </w:r>
      <w:r>
        <w:rPr>
          <w:rFonts w:hint="eastAsia" w:ascii="宋体" w:hAnsi="宋体" w:cs="宋体"/>
          <w:sz w:val="24"/>
          <w:lang w:val="en-GB"/>
        </w:rPr>
        <w:t>。</w:t>
      </w:r>
    </w:p>
    <w:p>
      <w:pPr>
        <w:spacing w:line="440" w:lineRule="exact"/>
        <w:ind w:firstLine="480" w:firstLineChars="200"/>
        <w:rPr>
          <w:rFonts w:ascii="宋体" w:hAnsi="宋体" w:cs="宋体"/>
          <w:sz w:val="24"/>
          <w:lang w:val="en-GB"/>
        </w:rPr>
      </w:pPr>
      <w:r>
        <w:rPr>
          <w:rFonts w:hint="eastAsia" w:ascii="宋体" w:hAnsi="宋体" w:cs="宋体"/>
          <w:sz w:val="24"/>
          <w:lang w:val="en-GB"/>
        </w:rPr>
        <w:t>本公司谨此承诺并声明：</w:t>
      </w:r>
    </w:p>
    <w:p>
      <w:pPr>
        <w:spacing w:line="440" w:lineRule="exact"/>
        <w:ind w:firstLine="480" w:firstLineChars="200"/>
        <w:rPr>
          <w:rFonts w:ascii="宋体" w:hAnsi="宋体" w:cs="宋体"/>
          <w:sz w:val="24"/>
          <w:lang w:val="en-GB"/>
        </w:rPr>
      </w:pPr>
      <w:r>
        <w:rPr>
          <w:rFonts w:hint="eastAsia" w:ascii="宋体" w:hAnsi="宋体" w:cs="宋体"/>
          <w:sz w:val="24"/>
          <w:lang w:val="en-GB"/>
        </w:rPr>
        <w:t xml:space="preserve">1、同意并接受招标文件的各项条款要求，遵守文件中的各项规定，按招标文件的要求投标。 </w:t>
      </w:r>
    </w:p>
    <w:p>
      <w:pPr>
        <w:spacing w:line="440" w:lineRule="exact"/>
        <w:ind w:firstLine="480" w:firstLineChars="200"/>
        <w:rPr>
          <w:rFonts w:ascii="宋体" w:hAnsi="宋体" w:cs="宋体"/>
          <w:sz w:val="24"/>
          <w:lang w:val="en-GB"/>
        </w:rPr>
      </w:pPr>
      <w:r>
        <w:rPr>
          <w:rFonts w:hint="eastAsia" w:ascii="宋体" w:hAnsi="宋体" w:cs="宋体"/>
          <w:sz w:val="24"/>
          <w:lang w:val="en-GB"/>
        </w:rPr>
        <w:t>2、</w:t>
      </w:r>
      <w:r>
        <w:rPr>
          <w:rFonts w:hint="eastAsia" w:ascii="宋体" w:hAnsi="宋体" w:cs="宋体"/>
          <w:bCs/>
          <w:kern w:val="0"/>
          <w:sz w:val="24"/>
          <w:lang w:val="en-GB"/>
        </w:rPr>
        <w:t>本投标文件的有效期为从投标截止日期起计算的</w:t>
      </w:r>
      <w:r>
        <w:rPr>
          <w:rFonts w:hint="eastAsia" w:ascii="宋体" w:hAnsi="宋体" w:cs="宋体"/>
          <w:b/>
          <w:kern w:val="0"/>
          <w:sz w:val="24"/>
          <w:u w:val="single"/>
        </w:rPr>
        <w:t>60</w:t>
      </w:r>
      <w:r>
        <w:rPr>
          <w:rFonts w:hint="eastAsia" w:ascii="宋体" w:hAnsi="宋体" w:cs="宋体"/>
          <w:bCs/>
          <w:kern w:val="0"/>
          <w:sz w:val="24"/>
          <w:lang w:val="en-GB"/>
        </w:rPr>
        <w:t>天，在此期间，本投标文件将始终对我们具有约束力，并可随时被接受</w:t>
      </w:r>
      <w:r>
        <w:rPr>
          <w:rFonts w:hint="eastAsia" w:ascii="宋体" w:hAnsi="宋体" w:cs="宋体"/>
          <w:sz w:val="24"/>
          <w:lang w:val="en-GB"/>
        </w:rPr>
        <w:t>澄清</w:t>
      </w:r>
      <w:r>
        <w:rPr>
          <w:rFonts w:hint="eastAsia" w:ascii="宋体" w:hAnsi="宋体" w:cs="宋体"/>
          <w:bCs/>
          <w:kern w:val="0"/>
          <w:sz w:val="24"/>
          <w:lang w:val="en-GB"/>
        </w:rPr>
        <w:t>。如果我们中标，本投标文件在此期间之后将继续保持有效。</w:t>
      </w:r>
    </w:p>
    <w:p>
      <w:pPr>
        <w:spacing w:line="440" w:lineRule="exact"/>
        <w:ind w:firstLine="480" w:firstLineChars="200"/>
        <w:rPr>
          <w:rFonts w:ascii="宋体" w:hAnsi="宋体" w:cs="宋体"/>
          <w:sz w:val="24"/>
          <w:lang w:val="en-GB"/>
        </w:rPr>
      </w:pPr>
      <w:r>
        <w:rPr>
          <w:rFonts w:hint="eastAsia" w:ascii="宋体" w:hAnsi="宋体" w:cs="宋体"/>
          <w:sz w:val="24"/>
          <w:lang w:val="en-GB"/>
        </w:rPr>
        <w:t>3、我方已经详细地阅读了全部招标文件及其附件，包括澄清及参考文件。我方已完全清晰理解招标文件的要求，不存在任何含糊不清和误解之处，同意放弃对这些文件所提出的异议和质疑的权利。</w:t>
      </w:r>
    </w:p>
    <w:p>
      <w:pPr>
        <w:spacing w:line="440" w:lineRule="exact"/>
        <w:ind w:firstLine="480" w:firstLineChars="200"/>
        <w:rPr>
          <w:rFonts w:ascii="宋体" w:hAnsi="宋体" w:cs="宋体"/>
          <w:sz w:val="24"/>
          <w:lang w:val="en-GB"/>
        </w:rPr>
      </w:pPr>
      <w:r>
        <w:rPr>
          <w:rFonts w:hint="eastAsia" w:ascii="宋体" w:hAnsi="宋体" w:cs="宋体"/>
          <w:sz w:val="24"/>
          <w:lang w:val="en-GB"/>
        </w:rPr>
        <w:t>4、我方已毫无保留地向贵方提供一切所需的证明材料。不论在任何时候，将按贵方要求如实提供一切补充材料。</w:t>
      </w:r>
    </w:p>
    <w:p>
      <w:pPr>
        <w:spacing w:line="440" w:lineRule="exact"/>
        <w:ind w:firstLine="480" w:firstLineChars="200"/>
        <w:rPr>
          <w:rFonts w:ascii="宋体" w:hAnsi="宋体" w:cs="宋体"/>
          <w:sz w:val="24"/>
          <w:lang w:val="en-GB"/>
        </w:rPr>
      </w:pPr>
      <w:r>
        <w:rPr>
          <w:rFonts w:hint="eastAsia" w:ascii="宋体" w:hAnsi="宋体" w:cs="宋体"/>
          <w:sz w:val="24"/>
          <w:lang w:val="en-GB"/>
        </w:rPr>
        <w:t>5、我方承诺在本次投标中提供的一切文件，无论是原件还是复印件均为真实和准确的，绝无任何虚假、伪造和夸大的成份，否则，愿承担相应的后果和法律责任。</w:t>
      </w:r>
    </w:p>
    <w:p>
      <w:pPr>
        <w:spacing w:line="440" w:lineRule="exact"/>
        <w:ind w:firstLine="480" w:firstLineChars="200"/>
        <w:rPr>
          <w:rFonts w:ascii="宋体" w:hAnsi="宋体" w:cs="宋体"/>
          <w:sz w:val="24"/>
          <w:lang w:val="en-GB"/>
        </w:rPr>
      </w:pPr>
      <w:r>
        <w:rPr>
          <w:rFonts w:hint="eastAsia" w:ascii="宋体" w:hAnsi="宋体" w:cs="宋体"/>
          <w:sz w:val="24"/>
          <w:lang w:val="en-GB"/>
        </w:rPr>
        <w:t>6、我方完全服从和尊重评审小组所作的评审结果，同时清楚理解到投标报价最低并不一定获得中标资格。</w:t>
      </w:r>
    </w:p>
    <w:p>
      <w:pPr>
        <w:spacing w:line="440" w:lineRule="exact"/>
        <w:ind w:firstLine="480" w:firstLineChars="200"/>
        <w:rPr>
          <w:rFonts w:ascii="宋体" w:hAnsi="宋体" w:cs="宋体"/>
          <w:sz w:val="24"/>
          <w:lang w:val="en-GB"/>
        </w:rPr>
      </w:pPr>
      <w:r>
        <w:rPr>
          <w:rFonts w:hint="eastAsia" w:ascii="宋体" w:hAnsi="宋体" w:cs="宋体"/>
          <w:sz w:val="24"/>
          <w:lang w:val="en-GB"/>
        </w:rPr>
        <w:t>7、我方同意按招标文件规定向贵司缴纳投标保证金，</w:t>
      </w:r>
      <w:r>
        <w:rPr>
          <w:rFonts w:hint="eastAsia" w:ascii="宋体" w:hAnsi="宋体" w:cs="宋体"/>
          <w:bCs/>
          <w:kern w:val="0"/>
          <w:sz w:val="24"/>
          <w:lang w:val="en-GB"/>
        </w:rPr>
        <w:t>如果获得中标并按《中标通知书》的要求，</w:t>
      </w:r>
      <w:r>
        <w:rPr>
          <w:rFonts w:hint="eastAsia" w:ascii="宋体" w:hAnsi="宋体" w:cs="宋体"/>
          <w:sz w:val="24"/>
          <w:lang w:val="en-GB"/>
        </w:rPr>
        <w:t>如期签订合同并履行其一切责任和义务。</w:t>
      </w:r>
    </w:p>
    <w:p>
      <w:pPr>
        <w:spacing w:line="440" w:lineRule="exact"/>
        <w:ind w:firstLine="480" w:firstLineChars="200"/>
        <w:rPr>
          <w:rFonts w:ascii="宋体" w:hAnsi="宋体" w:cs="宋体"/>
          <w:sz w:val="24"/>
          <w:lang w:val="en-GB"/>
        </w:rPr>
      </w:pPr>
      <w:r>
        <w:rPr>
          <w:rFonts w:hint="eastAsia" w:ascii="宋体" w:hAnsi="宋体" w:cs="宋体"/>
          <w:sz w:val="24"/>
          <w:lang w:val="en-GB"/>
        </w:rPr>
        <w:t>8、我方在参与本次公开招标采购活动中，不以任何不当手段影响、串通、排斥有关当事人或谋取、施予非法利益，如有不当行为，愿承担此行为所造成的不利后果和法律责任。</w:t>
      </w:r>
    </w:p>
    <w:p>
      <w:pPr>
        <w:spacing w:beforeLines="100" w:afterLines="100" w:line="440" w:lineRule="exact"/>
        <w:rPr>
          <w:rFonts w:ascii="宋体" w:hAnsi="宋体" w:cs="宋体"/>
          <w:bCs/>
          <w:sz w:val="24"/>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（公章）</w:t>
      </w:r>
      <w:r>
        <w:rPr>
          <w:rFonts w:hint="eastAsia" w:ascii="宋体" w:hAnsi="宋体" w:cs="宋体"/>
          <w:sz w:val="24"/>
        </w:rPr>
        <w:t xml:space="preserve">  </w:t>
      </w:r>
      <w:r>
        <w:rPr>
          <w:rFonts w:hint="eastAsia" w:ascii="宋体" w:hAnsi="宋体" w:cs="宋体"/>
          <w:bCs/>
          <w:sz w:val="24"/>
          <w:lang w:val="en-GB"/>
        </w:rPr>
        <w:t>法定代表人：</w:t>
      </w:r>
      <w:r>
        <w:rPr>
          <w:rFonts w:hint="eastAsia" w:ascii="宋体" w:hAnsi="宋体" w:cs="宋体"/>
          <w:bCs/>
          <w:sz w:val="24"/>
          <w:u w:val="single"/>
          <w:lang w:val="en-GB"/>
        </w:rPr>
        <w:t xml:space="preserve">            （亲笔签名）</w:t>
      </w:r>
      <w:r>
        <w:rPr>
          <w:rFonts w:hint="eastAsia" w:ascii="宋体" w:hAnsi="宋体" w:cs="宋体"/>
          <w:bCs/>
          <w:sz w:val="24"/>
          <w:lang w:val="en-GB"/>
        </w:rPr>
        <w:t xml:space="preserve">   </w:t>
      </w:r>
    </w:p>
    <w:p>
      <w:pPr>
        <w:snapToGrid w:val="0"/>
        <w:spacing w:beforeLines="100" w:afterLines="100" w:line="440" w:lineRule="exact"/>
        <w:rPr>
          <w:rFonts w:ascii="宋体" w:hAnsi="宋体" w:cs="宋体"/>
          <w:sz w:val="24"/>
          <w:u w:val="single"/>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bCs/>
          <w:sz w:val="24"/>
          <w:u w:val="single"/>
          <w:lang w:val="en-GB"/>
        </w:rPr>
        <w:t>（亲笔签名）</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职</w:t>
      </w:r>
      <w:r>
        <w:rPr>
          <w:rFonts w:hint="eastAsia" w:ascii="宋体" w:hAnsi="宋体" w:cs="宋体"/>
          <w:sz w:val="24"/>
        </w:rPr>
        <w:t xml:space="preserve">      </w:t>
      </w:r>
      <w:r>
        <w:rPr>
          <w:rFonts w:hint="eastAsia" w:ascii="宋体" w:hAnsi="宋体" w:cs="宋体"/>
          <w:sz w:val="24"/>
          <w:lang w:val="en-GB"/>
        </w:rPr>
        <w:t>务：</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p>
    <w:p>
      <w:pPr>
        <w:snapToGrid w:val="0"/>
        <w:spacing w:beforeLines="100" w:afterLines="100" w:line="440" w:lineRule="exact"/>
        <w:rPr>
          <w:rFonts w:ascii="宋体" w:hAnsi="宋体" w:cs="宋体"/>
          <w:sz w:val="24"/>
          <w:lang w:val="en-GB"/>
        </w:rPr>
      </w:pPr>
      <w:r>
        <w:rPr>
          <w:rFonts w:hint="eastAsia" w:ascii="宋体" w:hAnsi="宋体" w:cs="宋体"/>
          <w:sz w:val="24"/>
          <w:lang w:val="en-GB"/>
        </w:rPr>
        <w:t>承诺日期：</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w:t>
      </w:r>
    </w:p>
    <w:p>
      <w:pPr>
        <w:spacing w:line="440" w:lineRule="exact"/>
        <w:rPr>
          <w:rFonts w:ascii="宋体" w:hAnsi="宋体" w:cs="宋体"/>
          <w:b/>
          <w:sz w:val="24"/>
          <w:lang w:val="en-GB"/>
        </w:rPr>
      </w:pPr>
      <w:r>
        <w:rPr>
          <w:rFonts w:hint="eastAsia" w:ascii="宋体" w:hAnsi="宋体" w:cs="宋体"/>
          <w:b/>
          <w:bCs/>
          <w:sz w:val="24"/>
        </w:rPr>
        <w:t>（表2）</w:t>
      </w:r>
    </w:p>
    <w:p>
      <w:pPr>
        <w:spacing w:line="440" w:lineRule="exact"/>
        <w:jc w:val="center"/>
        <w:rPr>
          <w:rFonts w:ascii="宋体" w:hAnsi="宋体" w:cs="宋体"/>
          <w:b/>
          <w:sz w:val="24"/>
          <w:lang w:val="en-GB"/>
        </w:rPr>
      </w:pPr>
      <w:r>
        <w:rPr>
          <w:rFonts w:hint="eastAsia" w:ascii="宋体" w:hAnsi="宋体" w:cs="宋体"/>
          <w:b/>
          <w:sz w:val="30"/>
          <w:szCs w:val="30"/>
          <w:lang w:val="en-GB"/>
        </w:rPr>
        <w:t>1.</w:t>
      </w:r>
      <w:r>
        <w:rPr>
          <w:rFonts w:hint="eastAsia" w:ascii="宋体" w:hAnsi="宋体" w:cs="宋体"/>
          <w:b/>
          <w:sz w:val="30"/>
          <w:szCs w:val="30"/>
        </w:rPr>
        <w:t xml:space="preserve">2 </w:t>
      </w:r>
      <w:r>
        <w:rPr>
          <w:rFonts w:hint="eastAsia" w:ascii="宋体" w:hAnsi="宋体" w:cs="宋体"/>
          <w:b/>
          <w:sz w:val="30"/>
          <w:szCs w:val="30"/>
          <w:lang w:val="en-GB"/>
        </w:rPr>
        <w:t>法定代表人授权委托书</w:t>
      </w:r>
    </w:p>
    <w:p>
      <w:pPr>
        <w:spacing w:beforeLines="50" w:line="440" w:lineRule="exact"/>
        <w:rPr>
          <w:rFonts w:ascii="宋体" w:hAnsi="宋体" w:cs="宋体"/>
          <w:b/>
          <w:bCs/>
          <w:sz w:val="24"/>
          <w:lang w:val="en-GB"/>
        </w:rPr>
      </w:pPr>
      <w:r>
        <w:rPr>
          <w:rFonts w:hint="eastAsia" w:ascii="宋体" w:hAnsi="宋体" w:cs="宋体"/>
          <w:b/>
          <w:bCs/>
          <w:sz w:val="24"/>
          <w:lang w:val="zh-CN"/>
        </w:rPr>
        <w:t>致：海南和信源招标代理有限公司</w:t>
      </w:r>
    </w:p>
    <w:p>
      <w:pPr>
        <w:spacing w:line="440" w:lineRule="exact"/>
        <w:ind w:firstLine="482" w:firstLineChars="200"/>
        <w:rPr>
          <w:rFonts w:ascii="宋体" w:hAnsi="宋体" w:cs="宋体"/>
          <w:sz w:val="24"/>
          <w:lang w:val="en-GB"/>
        </w:rPr>
      </w:pPr>
      <w:r>
        <w:rPr>
          <w:rFonts w:hint="eastAsia" w:ascii="宋体" w:hAnsi="宋体" w:cs="宋体"/>
          <w:b/>
          <w:bCs/>
          <w:sz w:val="24"/>
          <w:u w:val="single"/>
          <w:lang w:val="zh-CN"/>
        </w:rPr>
        <w:t>（投标人名称）</w:t>
      </w:r>
      <w:r>
        <w:rPr>
          <w:rFonts w:hint="eastAsia" w:ascii="宋体" w:hAnsi="宋体" w:cs="宋体"/>
          <w:sz w:val="24"/>
          <w:lang w:val="zh-CN"/>
        </w:rPr>
        <w:t>在下面签字的</w:t>
      </w:r>
      <w:r>
        <w:rPr>
          <w:rFonts w:hint="eastAsia" w:ascii="宋体" w:hAnsi="宋体" w:cs="宋体"/>
          <w:sz w:val="24"/>
          <w:u w:val="single"/>
          <w:lang w:val="zh-CN"/>
        </w:rPr>
        <w:t>（法定代表人）</w:t>
      </w:r>
      <w:r>
        <w:rPr>
          <w:rFonts w:hint="eastAsia" w:ascii="宋体" w:hAnsi="宋体" w:cs="宋体"/>
          <w:b/>
          <w:bCs/>
          <w:sz w:val="24"/>
          <w:u w:val="single"/>
          <w:lang w:val="zh-CN"/>
        </w:rPr>
        <w:t>姓名：</w:t>
      </w:r>
      <w:r>
        <w:rPr>
          <w:rFonts w:hint="eastAsia" w:ascii="宋体" w:hAnsi="宋体" w:cs="宋体"/>
          <w:b/>
          <w:bCs/>
          <w:sz w:val="24"/>
          <w:u w:val="single"/>
        </w:rPr>
        <w:t xml:space="preserve">        </w:t>
      </w:r>
      <w:r>
        <w:rPr>
          <w:rFonts w:hint="eastAsia" w:ascii="宋体" w:hAnsi="宋体" w:cs="宋体"/>
          <w:b/>
          <w:bCs/>
          <w:sz w:val="24"/>
          <w:u w:val="single"/>
          <w:lang w:val="zh-CN"/>
        </w:rPr>
        <w:t>职务：</w:t>
      </w:r>
      <w:r>
        <w:rPr>
          <w:rFonts w:hint="eastAsia" w:ascii="宋体" w:hAnsi="宋体" w:cs="宋体"/>
          <w:b/>
          <w:bCs/>
          <w:sz w:val="24"/>
          <w:u w:val="single"/>
        </w:rPr>
        <w:t xml:space="preserve">        </w:t>
      </w:r>
      <w:r>
        <w:rPr>
          <w:rFonts w:hint="eastAsia" w:ascii="宋体" w:hAnsi="宋体" w:cs="宋体"/>
          <w:sz w:val="24"/>
          <w:lang w:val="zh-CN"/>
        </w:rPr>
        <w:t>代表本公司授权下面签字的</w:t>
      </w:r>
      <w:r>
        <w:rPr>
          <w:rFonts w:hint="eastAsia" w:ascii="宋体" w:hAnsi="宋体" w:cs="宋体"/>
          <w:sz w:val="24"/>
          <w:u w:val="single"/>
          <w:lang w:val="zh-CN"/>
        </w:rPr>
        <w:t>（被授权代表）</w:t>
      </w:r>
      <w:r>
        <w:rPr>
          <w:rFonts w:hint="eastAsia" w:ascii="宋体" w:hAnsi="宋体" w:cs="宋体"/>
          <w:b/>
          <w:bCs/>
          <w:sz w:val="24"/>
          <w:u w:val="single"/>
          <w:lang w:val="zh-CN"/>
        </w:rPr>
        <w:t>姓名：</w:t>
      </w:r>
      <w:r>
        <w:rPr>
          <w:rFonts w:hint="eastAsia" w:ascii="宋体" w:hAnsi="宋体" w:cs="宋体"/>
          <w:b/>
          <w:bCs/>
          <w:sz w:val="24"/>
          <w:u w:val="single"/>
        </w:rPr>
        <w:t xml:space="preserve">        </w:t>
      </w:r>
      <w:r>
        <w:rPr>
          <w:rFonts w:hint="eastAsia" w:ascii="宋体" w:hAnsi="宋体" w:cs="宋体"/>
          <w:b/>
          <w:bCs/>
          <w:sz w:val="24"/>
          <w:u w:val="single"/>
          <w:lang w:val="zh-CN"/>
        </w:rPr>
        <w:t>职务：</w:t>
      </w:r>
      <w:r>
        <w:rPr>
          <w:rFonts w:hint="eastAsia" w:ascii="宋体" w:hAnsi="宋体" w:cs="宋体"/>
          <w:b/>
          <w:bCs/>
          <w:sz w:val="24"/>
          <w:u w:val="single"/>
        </w:rPr>
        <w:t xml:space="preserve">        </w:t>
      </w:r>
      <w:r>
        <w:rPr>
          <w:rFonts w:hint="eastAsia" w:ascii="宋体" w:hAnsi="宋体" w:cs="宋体"/>
          <w:sz w:val="24"/>
          <w:lang w:val="zh-CN"/>
        </w:rPr>
        <w:t>为本公司的合法代理人，就</w:t>
      </w:r>
      <w:r>
        <w:rPr>
          <w:rFonts w:hint="eastAsia" w:ascii="宋体" w:hAnsi="宋体" w:cs="宋体"/>
          <w:b/>
          <w:bCs/>
          <w:sz w:val="24"/>
          <w:u w:val="single"/>
          <w:lang w:val="zh-CN"/>
        </w:rPr>
        <w:t>海南省第二卫生学校</w:t>
      </w:r>
      <w:r>
        <w:rPr>
          <w:rFonts w:hint="eastAsia" w:ascii="宋体" w:hAnsi="宋体" w:cs="宋体"/>
          <w:sz w:val="24"/>
          <w:lang w:val="zh-CN"/>
        </w:rPr>
        <w:t>的</w:t>
      </w:r>
      <w:r>
        <w:rPr>
          <w:rFonts w:hint="eastAsia" w:ascii="宋体" w:hAnsi="宋体" w:cs="宋体"/>
          <w:b/>
          <w:bCs/>
          <w:sz w:val="24"/>
          <w:u w:val="single"/>
          <w:lang w:val="zh-CN"/>
        </w:rPr>
        <w:t>药剂中医实训设备购置项目（项目编号：</w:t>
      </w:r>
      <w:r>
        <w:rPr>
          <w:rFonts w:hint="eastAsia" w:ascii="宋体" w:hAnsi="宋体" w:cs="宋体"/>
          <w:b/>
          <w:bCs/>
          <w:sz w:val="24"/>
          <w:u w:val="single"/>
        </w:rPr>
        <w:t>HXY2018-360</w:t>
      </w:r>
      <w:r>
        <w:rPr>
          <w:rFonts w:hint="eastAsia" w:ascii="宋体" w:hAnsi="宋体" w:cs="宋体"/>
          <w:b/>
          <w:bCs/>
          <w:sz w:val="24"/>
          <w:u w:val="single"/>
          <w:lang w:val="zh-CN"/>
        </w:rPr>
        <w:t>）</w:t>
      </w:r>
      <w:r>
        <w:rPr>
          <w:rFonts w:hint="eastAsia" w:ascii="宋体" w:hAnsi="宋体" w:cs="宋体"/>
          <w:sz w:val="24"/>
          <w:lang w:val="zh-CN"/>
        </w:rPr>
        <w:t>进行投标，以本公司的名义处理一切与之相关的事务</w:t>
      </w:r>
      <w:r>
        <w:rPr>
          <w:rFonts w:hint="eastAsia" w:ascii="宋体" w:hAnsi="宋体" w:cs="宋体"/>
          <w:sz w:val="24"/>
          <w:lang w:val="en-GB"/>
        </w:rPr>
        <w:t>。</w:t>
      </w:r>
    </w:p>
    <w:p>
      <w:pPr>
        <w:spacing w:line="440" w:lineRule="exact"/>
        <w:ind w:firstLine="480" w:firstLineChars="200"/>
        <w:rPr>
          <w:rFonts w:ascii="宋体" w:hAnsi="宋体" w:cs="宋体"/>
          <w:sz w:val="24"/>
          <w:lang w:val="en-GB"/>
        </w:rPr>
      </w:pPr>
      <w:r>
        <w:rPr>
          <w:rFonts w:hint="eastAsia" w:ascii="宋体" w:hAnsi="宋体" w:cs="宋体"/>
          <w:sz w:val="24"/>
          <w:lang w:val="en-GB"/>
        </w:rPr>
        <w:t>本授权书自</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日至</w:t>
      </w:r>
      <w:r>
        <w:rPr>
          <w:rFonts w:hint="eastAsia" w:ascii="宋体" w:hAnsi="宋体" w:cs="宋体"/>
          <w:sz w:val="24"/>
          <w:u w:val="single"/>
        </w:rPr>
        <w:t xml:space="preserve">      </w:t>
      </w:r>
      <w:r>
        <w:rPr>
          <w:rFonts w:hint="eastAsia" w:ascii="宋体" w:hAnsi="宋体" w:cs="宋体"/>
          <w:sz w:val="24"/>
          <w:lang w:val="en-GB"/>
        </w:rPr>
        <w:t>年</w:t>
      </w:r>
      <w:r>
        <w:rPr>
          <w:rFonts w:hint="eastAsia" w:ascii="宋体" w:hAnsi="宋体" w:cs="宋体"/>
          <w:sz w:val="24"/>
          <w:u w:val="single"/>
        </w:rPr>
        <w:t xml:space="preserve">    </w:t>
      </w:r>
      <w:r>
        <w:rPr>
          <w:rFonts w:hint="eastAsia" w:ascii="宋体" w:hAnsi="宋体" w:cs="宋体"/>
          <w:sz w:val="24"/>
          <w:lang w:val="en-GB"/>
        </w:rPr>
        <w:t>月</w:t>
      </w:r>
      <w:r>
        <w:rPr>
          <w:rFonts w:hint="eastAsia" w:ascii="宋体" w:hAnsi="宋体" w:cs="宋体"/>
          <w:sz w:val="24"/>
          <w:u w:val="single"/>
        </w:rPr>
        <w:t xml:space="preserve">    </w:t>
      </w:r>
      <w:r>
        <w:rPr>
          <w:rFonts w:hint="eastAsia" w:ascii="宋体" w:hAnsi="宋体" w:cs="宋体"/>
          <w:sz w:val="24"/>
          <w:lang w:val="en-GB"/>
        </w:rPr>
        <w:t>日内签字有效，特此声明。</w:t>
      </w:r>
    </w:p>
    <w:p>
      <w:pPr>
        <w:spacing w:beforeLines="100" w:afterLines="100" w:line="440" w:lineRule="exact"/>
        <w:rPr>
          <w:rFonts w:ascii="宋体" w:hAnsi="宋体" w:cs="宋体"/>
          <w:sz w:val="24"/>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营业执照号码：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法定代表人：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bCs/>
          <w:sz w:val="24"/>
          <w:u w:val="single"/>
          <w:lang w:val="en-GB"/>
        </w:rPr>
        <w:t>（亲笔签名）</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联系电话：</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职    务：</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身份证号码：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u w:val="single"/>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联系电话：</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职    务：</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 xml:space="preserve">  </w:t>
      </w:r>
      <w:r>
        <w:rPr>
          <w:rFonts w:hint="eastAsia" w:ascii="宋体" w:hAnsi="宋体" w:cs="宋体"/>
          <w:sz w:val="24"/>
        </w:rPr>
        <w:t xml:space="preserve">  </w:t>
      </w:r>
      <w:r>
        <w:rPr>
          <w:rFonts w:hint="eastAsia" w:ascii="宋体" w:hAnsi="宋体" w:cs="宋体"/>
          <w:sz w:val="24"/>
          <w:lang w:val="en-GB"/>
        </w:rPr>
        <w:t>身份证号码：</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生效日期：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spacing w:line="440" w:lineRule="exact"/>
        <w:ind w:firstLine="480" w:firstLineChars="200"/>
        <w:rPr>
          <w:rFonts w:ascii="宋体" w:hAnsi="宋体" w:cs="宋体"/>
          <w:sz w:val="24"/>
          <w:lang w:val="en-GB"/>
        </w:rPr>
      </w:pPr>
      <w:r>
        <w:rPr>
          <w:rFonts w:ascii="宋体" w:hAnsi="宋体" w:cs="宋体"/>
          <w:sz w:val="24"/>
          <w:lang w:val="en-GB"/>
        </w:rPr>
        <w:pict>
          <v:rect id="Rectangle 2" o:spid="_x0000_s1026" o:spt="1" style="position:absolute;left:0pt;margin-left:235.45pt;margin-top:10.85pt;height:158pt;width:243.35pt;z-index:251658240;mso-width-relative:page;mso-height-relative:page;" coordsize="21600,21600">
            <v:path/>
            <v:fill focussize="0,0"/>
            <v:stroke/>
            <v:imagedata o:title=""/>
            <o:lock v:ext="edit"/>
            <v:textbox>
              <w:txbxContent>
                <w:p>
                  <w:pPr>
                    <w:jc w:val="right"/>
                    <w:rPr>
                      <w:rFonts w:eastAsia="黑体"/>
                      <w:b/>
                      <w:sz w:val="30"/>
                    </w:rPr>
                  </w:pPr>
                </w:p>
                <w:p>
                  <w:pPr>
                    <w:jc w:val="center"/>
                    <w:rPr>
                      <w:rFonts w:ascii="宋体" w:hAnsi="宋体"/>
                      <w:b/>
                      <w:sz w:val="28"/>
                    </w:rPr>
                  </w:pPr>
                  <w:r>
                    <w:rPr>
                      <w:rFonts w:hint="eastAsia" w:ascii="宋体" w:hAnsi="宋体"/>
                      <w:b/>
                      <w:sz w:val="28"/>
                    </w:rPr>
                    <w:t>被授权人</w:t>
                  </w:r>
                </w:p>
                <w:p>
                  <w:pPr>
                    <w:jc w:val="center"/>
                    <w:rPr>
                      <w:rFonts w:ascii="宋体" w:hAnsi="宋体"/>
                      <w:b/>
                      <w:sz w:val="28"/>
                    </w:rPr>
                  </w:pPr>
                  <w:r>
                    <w:rPr>
                      <w:rFonts w:hint="eastAsia" w:ascii="宋体" w:hAnsi="宋体"/>
                      <w:b/>
                      <w:sz w:val="28"/>
                    </w:rPr>
                    <w:t>居民身份证复印件粘贴处</w:t>
                  </w:r>
                </w:p>
                <w:p>
                  <w:pPr>
                    <w:jc w:val="center"/>
                    <w:rPr>
                      <w:rFonts w:ascii="宋体" w:hAnsi="宋体"/>
                      <w:b/>
                      <w:sz w:val="28"/>
                    </w:rPr>
                  </w:pPr>
                  <w:r>
                    <w:rPr>
                      <w:rFonts w:hint="eastAsia" w:ascii="宋体" w:hAnsi="宋体"/>
                      <w:b/>
                      <w:color w:val="FF0000"/>
                      <w:sz w:val="28"/>
                    </w:rPr>
                    <w:t>（正反两面）</w:t>
                  </w:r>
                </w:p>
              </w:txbxContent>
            </v:textbox>
          </v:rect>
        </w:pict>
      </w:r>
      <w:r>
        <w:rPr>
          <w:rFonts w:ascii="宋体" w:hAnsi="宋体" w:cs="宋体"/>
          <w:sz w:val="24"/>
          <w:lang w:val="en-GB"/>
        </w:rPr>
        <w:pict>
          <v:rect id="Rectangle 3" o:spid="_x0000_s1027" o:spt="1" style="position:absolute;left:0pt;margin-left:-28pt;margin-top:11.55pt;height:157.5pt;width:247.1pt;z-index:251657216;mso-width-relative:page;mso-height-relative:page;" coordsize="21600,21600">
            <v:path/>
            <v:fill focussize="0,0"/>
            <v:stroke/>
            <v:imagedata o:title=""/>
            <o:lock v:ext="edit"/>
            <v:textbox>
              <w:txbxContent>
                <w:p>
                  <w:pPr>
                    <w:ind w:left="-1079" w:leftChars="-514"/>
                    <w:jc w:val="right"/>
                    <w:rPr>
                      <w:rFonts w:eastAsia="黑体"/>
                      <w:b/>
                      <w:sz w:val="30"/>
                    </w:rPr>
                  </w:pPr>
                </w:p>
                <w:p>
                  <w:pPr>
                    <w:ind w:left="-1079" w:leftChars="-514"/>
                    <w:jc w:val="center"/>
                    <w:rPr>
                      <w:rFonts w:ascii="宋体" w:hAnsi="宋体"/>
                      <w:b/>
                      <w:sz w:val="28"/>
                    </w:rPr>
                  </w:pPr>
                  <w:r>
                    <w:rPr>
                      <w:rFonts w:eastAsia="华文中宋"/>
                      <w:b/>
                      <w:sz w:val="28"/>
                    </w:rPr>
                    <w:t xml:space="preserve">  </w:t>
                  </w:r>
                  <w:r>
                    <w:rPr>
                      <w:rFonts w:ascii="宋体" w:hAnsi="宋体"/>
                      <w:b/>
                      <w:sz w:val="28"/>
                    </w:rPr>
                    <w:t xml:space="preserve">   </w:t>
                  </w:r>
                  <w:r>
                    <w:rPr>
                      <w:rFonts w:hint="eastAsia" w:ascii="宋体" w:hAnsi="宋体"/>
                      <w:b/>
                      <w:sz w:val="28"/>
                    </w:rPr>
                    <w:t>法定代表人</w:t>
                  </w:r>
                </w:p>
                <w:p>
                  <w:pPr>
                    <w:ind w:left="-1079" w:leftChars="-514"/>
                    <w:jc w:val="center"/>
                    <w:rPr>
                      <w:rFonts w:ascii="宋体" w:hAnsi="宋体"/>
                      <w:b/>
                      <w:sz w:val="28"/>
                    </w:rPr>
                  </w:pPr>
                  <w:r>
                    <w:rPr>
                      <w:rFonts w:ascii="宋体" w:hAnsi="宋体"/>
                      <w:b/>
                      <w:sz w:val="28"/>
                    </w:rPr>
                    <w:t xml:space="preserve">     </w:t>
                  </w:r>
                  <w:r>
                    <w:rPr>
                      <w:rFonts w:hint="eastAsia" w:ascii="宋体" w:hAnsi="宋体"/>
                      <w:b/>
                      <w:sz w:val="28"/>
                    </w:rPr>
                    <w:t>居民身份证复印件粘贴处</w:t>
                  </w:r>
                </w:p>
                <w:p>
                  <w:pPr>
                    <w:ind w:left="-1079" w:leftChars="-514"/>
                    <w:jc w:val="center"/>
                    <w:rPr>
                      <w:rFonts w:ascii="宋体" w:hAnsi="宋体"/>
                      <w:b/>
                      <w:sz w:val="28"/>
                    </w:rPr>
                  </w:pPr>
                  <w:r>
                    <w:rPr>
                      <w:rFonts w:hint="eastAsia" w:ascii="宋体" w:hAnsi="宋体"/>
                      <w:b/>
                      <w:color w:val="FF0000"/>
                      <w:sz w:val="28"/>
                    </w:rPr>
                    <w:t xml:space="preserve">   （正反两面）</w:t>
                  </w:r>
                </w:p>
              </w:txbxContent>
            </v:textbox>
          </v:rect>
        </w:pict>
      </w: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ind w:firstLine="480" w:firstLineChars="200"/>
        <w:rPr>
          <w:rFonts w:ascii="宋体" w:hAnsi="宋体" w:cs="宋体"/>
          <w:sz w:val="24"/>
          <w:lang w:val="en-GB"/>
        </w:rPr>
      </w:pPr>
    </w:p>
    <w:p>
      <w:pPr>
        <w:spacing w:line="440" w:lineRule="exact"/>
        <w:jc w:val="center"/>
        <w:rPr>
          <w:rFonts w:ascii="宋体" w:hAnsi="宋体" w:cs="宋体"/>
          <w:b/>
          <w:bCs/>
          <w:sz w:val="24"/>
          <w:lang w:val="en-GB"/>
        </w:rPr>
      </w:pPr>
    </w:p>
    <w:p>
      <w:pPr>
        <w:spacing w:line="440" w:lineRule="exact"/>
        <w:jc w:val="center"/>
        <w:rPr>
          <w:rFonts w:ascii="宋体" w:hAnsi="宋体" w:cs="宋体"/>
          <w:b/>
          <w:bCs/>
          <w:sz w:val="24"/>
          <w:lang w:val="en-GB"/>
        </w:rPr>
      </w:pPr>
    </w:p>
    <w:p>
      <w:pPr>
        <w:spacing w:line="440" w:lineRule="exact"/>
        <w:jc w:val="center"/>
        <w:rPr>
          <w:rFonts w:ascii="宋体" w:hAnsi="宋体" w:cs="宋体"/>
          <w:b/>
          <w:bCs/>
          <w:sz w:val="24"/>
          <w:lang w:val="en-GB"/>
        </w:rPr>
      </w:pPr>
      <w:r>
        <w:rPr>
          <w:rFonts w:hint="eastAsia" w:ascii="宋体" w:hAnsi="宋体" w:cs="宋体"/>
          <w:b/>
          <w:bCs/>
          <w:sz w:val="24"/>
          <w:lang w:val="en-GB"/>
        </w:rPr>
        <w:t>注：本授权书内容不得擅自修改。</w:t>
      </w:r>
    </w:p>
    <w:p>
      <w:pPr>
        <w:spacing w:line="440" w:lineRule="exact"/>
        <w:rPr>
          <w:rFonts w:ascii="宋体" w:hAnsi="宋体" w:cs="宋体"/>
          <w:sz w:val="24"/>
        </w:rPr>
      </w:pPr>
    </w:p>
    <w:p>
      <w:pPr>
        <w:spacing w:line="440" w:lineRule="exact"/>
        <w:rPr>
          <w:rFonts w:ascii="宋体" w:hAnsi="宋体" w:cs="宋体"/>
          <w:sz w:val="24"/>
          <w:lang w:val="en-GB"/>
        </w:rPr>
      </w:pPr>
      <w:r>
        <w:rPr>
          <w:rFonts w:hint="eastAsia" w:ascii="宋体" w:hAnsi="宋体" w:cs="宋体"/>
          <w:b/>
          <w:bCs/>
          <w:sz w:val="24"/>
        </w:rPr>
        <w:t>（表3）</w:t>
      </w:r>
    </w:p>
    <w:p>
      <w:pPr>
        <w:spacing w:line="440" w:lineRule="exact"/>
        <w:jc w:val="center"/>
        <w:rPr>
          <w:rFonts w:ascii="宋体" w:hAnsi="宋体" w:cs="宋体"/>
          <w:b/>
          <w:sz w:val="30"/>
          <w:szCs w:val="30"/>
          <w:lang w:val="en-GB"/>
        </w:rPr>
      </w:pPr>
      <w:r>
        <w:rPr>
          <w:rFonts w:hint="eastAsia" w:ascii="宋体" w:hAnsi="宋体" w:cs="宋体"/>
          <w:b/>
          <w:sz w:val="30"/>
          <w:szCs w:val="30"/>
          <w:lang w:val="en-GB"/>
        </w:rPr>
        <w:t>1.</w:t>
      </w:r>
      <w:r>
        <w:rPr>
          <w:rFonts w:hint="eastAsia" w:ascii="宋体" w:hAnsi="宋体" w:cs="宋体"/>
          <w:b/>
          <w:sz w:val="30"/>
          <w:szCs w:val="30"/>
        </w:rPr>
        <w:t xml:space="preserve">3 </w:t>
      </w:r>
      <w:r>
        <w:rPr>
          <w:rFonts w:hint="eastAsia" w:ascii="宋体" w:hAnsi="宋体" w:cs="宋体"/>
          <w:b/>
          <w:sz w:val="30"/>
          <w:szCs w:val="30"/>
          <w:lang w:val="en-GB"/>
        </w:rPr>
        <w:t>资格申明信</w:t>
      </w:r>
    </w:p>
    <w:p>
      <w:pPr>
        <w:snapToGrid w:val="0"/>
        <w:spacing w:beforeLines="50" w:line="440" w:lineRule="exact"/>
        <w:rPr>
          <w:rFonts w:ascii="宋体" w:hAnsi="宋体" w:cs="宋体"/>
          <w:b/>
          <w:kern w:val="0"/>
          <w:sz w:val="24"/>
          <w:lang w:val="en-GB"/>
        </w:rPr>
      </w:pPr>
      <w:r>
        <w:rPr>
          <w:rFonts w:hint="eastAsia" w:ascii="宋体" w:hAnsi="宋体" w:cs="宋体"/>
          <w:b/>
          <w:kern w:val="0"/>
          <w:sz w:val="24"/>
          <w:lang w:val="en-GB"/>
        </w:rPr>
        <w:t>致：海南和信源招标代理有限公司</w:t>
      </w:r>
    </w:p>
    <w:p>
      <w:pPr>
        <w:spacing w:line="440" w:lineRule="exact"/>
        <w:ind w:firstLine="576"/>
        <w:rPr>
          <w:rFonts w:ascii="宋体" w:hAnsi="宋体"/>
          <w:sz w:val="24"/>
        </w:rPr>
      </w:pPr>
      <w:r>
        <w:rPr>
          <w:rFonts w:hint="eastAsia" w:ascii="宋体" w:hAnsi="宋体"/>
          <w:sz w:val="24"/>
        </w:rPr>
        <w:t>为响应</w:t>
      </w:r>
      <w:r>
        <w:rPr>
          <w:rFonts w:hint="eastAsia" w:ascii="宋体" w:hAnsi="宋体" w:cs="宋体"/>
          <w:sz w:val="24"/>
        </w:rPr>
        <w:t>贵公司组织的</w:t>
      </w:r>
      <w:r>
        <w:rPr>
          <w:rFonts w:hint="eastAsia" w:ascii="宋体" w:hAnsi="宋体" w:cs="宋体"/>
          <w:b/>
          <w:bCs/>
          <w:sz w:val="24"/>
          <w:u w:val="single"/>
        </w:rPr>
        <w:t>药剂中医实训设备购置项目（项目编号：</w:t>
      </w:r>
      <w:r>
        <w:rPr>
          <w:rFonts w:hint="eastAsia" w:ascii="宋体" w:hAnsi="宋体" w:cs="宋体"/>
          <w:b/>
          <w:bCs/>
          <w:kern w:val="0"/>
          <w:sz w:val="24"/>
          <w:u w:val="single"/>
        </w:rPr>
        <w:t>HXY2018-360</w:t>
      </w:r>
      <w:r>
        <w:rPr>
          <w:rFonts w:hint="eastAsia" w:ascii="宋体" w:hAnsi="宋体" w:cs="宋体"/>
          <w:b/>
          <w:bCs/>
          <w:sz w:val="24"/>
          <w:u w:val="single"/>
        </w:rPr>
        <w:t>）</w:t>
      </w:r>
      <w:r>
        <w:rPr>
          <w:rFonts w:hint="eastAsia" w:ascii="宋体" w:hAnsi="宋体"/>
          <w:sz w:val="24"/>
        </w:rPr>
        <w:t>货物及服务的</w:t>
      </w:r>
      <w:r>
        <w:rPr>
          <w:rFonts w:hint="eastAsia" w:ascii="宋体" w:hAnsi="宋体" w:cs="宋体"/>
          <w:sz w:val="24"/>
        </w:rPr>
        <w:t>招标采购活动</w:t>
      </w:r>
      <w:r>
        <w:rPr>
          <w:rFonts w:hint="eastAsia" w:ascii="宋体" w:hAnsi="宋体"/>
          <w:sz w:val="24"/>
        </w:rPr>
        <w:t>，我公司愿意参与投标。</w:t>
      </w:r>
    </w:p>
    <w:p>
      <w:pPr>
        <w:spacing w:line="440" w:lineRule="exact"/>
        <w:ind w:firstLine="576"/>
        <w:rPr>
          <w:rFonts w:ascii="宋体" w:hAnsi="宋体"/>
          <w:sz w:val="24"/>
        </w:rPr>
      </w:pPr>
      <w:r>
        <w:rPr>
          <w:rFonts w:hint="eastAsia" w:ascii="宋体" w:hAnsi="宋体"/>
          <w:sz w:val="24"/>
        </w:rPr>
        <w:t>我公司在法律、财务和运作上符合招标文件对投标人的资格要求，提供“用户需求书”中全部的货物及相关服务，提交的所有文件和全部说明是真实的和正确的。</w:t>
      </w:r>
    </w:p>
    <w:p>
      <w:pPr>
        <w:spacing w:line="440" w:lineRule="exact"/>
        <w:ind w:firstLine="576"/>
        <w:rPr>
          <w:rFonts w:ascii="宋体" w:hAnsi="宋体"/>
          <w:sz w:val="24"/>
        </w:rPr>
      </w:pPr>
      <w:r>
        <w:rPr>
          <w:rFonts w:hint="eastAsia" w:ascii="宋体" w:hAnsi="宋体"/>
          <w:sz w:val="24"/>
        </w:rPr>
        <w:t>我公司理解贵公司可能还要求提供更进一步的资格资料，并愿意应贵公司的要求提交。</w:t>
      </w:r>
    </w:p>
    <w:p>
      <w:pPr>
        <w:spacing w:line="440" w:lineRule="exact"/>
        <w:ind w:firstLine="576"/>
        <w:rPr>
          <w:rFonts w:ascii="宋体" w:hAnsi="宋体"/>
          <w:sz w:val="24"/>
        </w:rPr>
      </w:pPr>
      <w:r>
        <w:rPr>
          <w:rFonts w:hint="eastAsia" w:ascii="宋体" w:hAnsi="宋体"/>
          <w:sz w:val="24"/>
        </w:rPr>
        <w:t>我公司在参加本次政府采购活动前三年内，</w:t>
      </w:r>
      <w:r>
        <w:rPr>
          <w:rFonts w:hint="eastAsia" w:ascii="宋体" w:hAnsi="宋体" w:cs="宋体"/>
          <w:bCs/>
          <w:kern w:val="0"/>
          <w:sz w:val="24"/>
          <w:lang w:val="en-GB"/>
        </w:rPr>
        <w:t>在经营活动中没有重大事故、违法记录</w:t>
      </w:r>
      <w:r>
        <w:rPr>
          <w:rFonts w:hint="eastAsia" w:ascii="宋体" w:hAnsi="宋体"/>
          <w:sz w:val="24"/>
        </w:rPr>
        <w:t>。</w:t>
      </w:r>
    </w:p>
    <w:p>
      <w:pPr>
        <w:spacing w:line="440" w:lineRule="exact"/>
        <w:ind w:firstLine="576"/>
        <w:rPr>
          <w:rFonts w:ascii="宋体" w:hAnsi="宋体"/>
          <w:sz w:val="24"/>
        </w:rPr>
      </w:pPr>
    </w:p>
    <w:p>
      <w:pPr>
        <w:spacing w:line="440" w:lineRule="exact"/>
        <w:ind w:firstLine="576"/>
        <w:rPr>
          <w:rFonts w:ascii="宋体" w:hAnsi="宋体"/>
          <w:sz w:val="24"/>
        </w:rPr>
      </w:pPr>
    </w:p>
    <w:p>
      <w:pPr>
        <w:spacing w:line="440" w:lineRule="exact"/>
        <w:ind w:firstLine="576"/>
        <w:rPr>
          <w:rFonts w:ascii="宋体" w:hAnsi="宋体"/>
          <w:sz w:val="24"/>
        </w:rPr>
      </w:pPr>
    </w:p>
    <w:p>
      <w:pPr>
        <w:adjustRightInd w:val="0"/>
        <w:snapToGrid w:val="0"/>
        <w:spacing w:line="720" w:lineRule="auto"/>
        <w:ind w:right="210" w:rightChars="100"/>
        <w:jc w:val="right"/>
        <w:rPr>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（公章）</w:t>
      </w:r>
    </w:p>
    <w:p>
      <w:pPr>
        <w:adjustRightInd w:val="0"/>
        <w:snapToGrid w:val="0"/>
        <w:spacing w:line="720" w:lineRule="auto"/>
        <w:ind w:right="210" w:rightChars="100"/>
        <w:jc w:val="right"/>
        <w:rPr>
          <w:sz w:val="24"/>
        </w:rPr>
      </w:pPr>
      <w:r>
        <w:rPr>
          <w:rFonts w:hint="eastAsia"/>
          <w:sz w:val="24"/>
        </w:rPr>
        <w:t>法定代表人或被授权人：</w:t>
      </w:r>
      <w:r>
        <w:rPr>
          <w:rFonts w:hint="eastAsia"/>
          <w:sz w:val="24"/>
          <w:u w:val="single"/>
        </w:rPr>
        <w:t xml:space="preserve">              </w:t>
      </w:r>
      <w:r>
        <w:rPr>
          <w:rFonts w:hint="eastAsia" w:ascii="宋体" w:hAnsi="宋体" w:cs="宋体"/>
          <w:bCs/>
          <w:sz w:val="24"/>
          <w:u w:val="single"/>
          <w:lang w:val="en-GB"/>
        </w:rPr>
        <w:t>（亲笔签名）</w:t>
      </w:r>
    </w:p>
    <w:p>
      <w:pPr>
        <w:adjustRightInd w:val="0"/>
        <w:snapToGrid w:val="0"/>
        <w:spacing w:line="720" w:lineRule="auto"/>
        <w:ind w:right="210" w:rightChars="100"/>
        <w:jc w:val="center"/>
        <w:rPr>
          <w:rFonts w:ascii="宋体" w:hAnsi="宋体" w:cs="宋体"/>
          <w:bCs/>
          <w:kern w:val="0"/>
          <w:sz w:val="24"/>
          <w:lang w:val="en-GB"/>
        </w:rPr>
      </w:pPr>
      <w:r>
        <w:rPr>
          <w:rFonts w:hint="eastAsia"/>
          <w:sz w:val="24"/>
        </w:rPr>
        <w:t xml:space="preserve">        申明日期：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bCs/>
          <w:sz w:val="24"/>
        </w:rPr>
      </w:pPr>
    </w:p>
    <w:p>
      <w:pPr>
        <w:spacing w:beforeLines="50" w:line="440" w:lineRule="exact"/>
        <w:rPr>
          <w:rFonts w:ascii="宋体" w:hAnsi="宋体" w:cs="宋体"/>
          <w:b/>
          <w:sz w:val="24"/>
        </w:rPr>
      </w:pPr>
      <w:r>
        <w:rPr>
          <w:rFonts w:hint="eastAsia" w:ascii="宋体" w:hAnsi="宋体" w:cs="宋体"/>
          <w:b/>
          <w:bCs/>
          <w:sz w:val="24"/>
        </w:rPr>
        <w:t>（表4）</w:t>
      </w:r>
    </w:p>
    <w:p>
      <w:pPr>
        <w:spacing w:line="440" w:lineRule="exact"/>
        <w:jc w:val="center"/>
        <w:rPr>
          <w:rFonts w:ascii="宋体" w:hAnsi="宋体" w:cs="宋体"/>
          <w:b/>
          <w:sz w:val="30"/>
          <w:szCs w:val="30"/>
        </w:rPr>
      </w:pPr>
      <w:r>
        <w:rPr>
          <w:rFonts w:hint="eastAsia" w:ascii="宋体" w:hAnsi="宋体" w:cs="宋体"/>
          <w:b/>
          <w:bCs/>
          <w:sz w:val="30"/>
          <w:szCs w:val="30"/>
        </w:rPr>
        <w:t xml:space="preserve">1.4 </w:t>
      </w:r>
      <w:r>
        <w:rPr>
          <w:rFonts w:hint="eastAsia" w:ascii="宋体" w:hAnsi="宋体" w:cs="宋体"/>
          <w:b/>
          <w:sz w:val="30"/>
          <w:szCs w:val="30"/>
        </w:rPr>
        <w:t>投标一览表</w:t>
      </w:r>
    </w:p>
    <w:p>
      <w:pPr>
        <w:spacing w:afterLines="50" w:line="440" w:lineRule="exact"/>
        <w:jc w:val="center"/>
        <w:rPr>
          <w:rFonts w:ascii="宋体" w:hAnsi="宋体" w:cs="宋体"/>
          <w:sz w:val="24"/>
        </w:rPr>
      </w:pPr>
      <w:r>
        <w:rPr>
          <w:rFonts w:hint="eastAsia" w:ascii="宋体" w:hAnsi="宋体" w:cs="宋体"/>
          <w:sz w:val="24"/>
        </w:rPr>
        <w:t>（独立信封另密封一份）</w:t>
      </w:r>
    </w:p>
    <w:tbl>
      <w:tblPr>
        <w:tblStyle w:val="21"/>
        <w:tblW w:w="906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25"/>
        <w:gridCol w:w="7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项目名称</w:t>
            </w:r>
          </w:p>
        </w:tc>
        <w:tc>
          <w:tcPr>
            <w:tcW w:w="7036" w:type="dxa"/>
          </w:tcPr>
          <w:p>
            <w:pPr>
              <w:spacing w:beforeLines="50" w:afterLines="50" w:line="440" w:lineRule="exact"/>
              <w:jc w:val="center"/>
              <w:rPr>
                <w:rFonts w:ascii="宋体" w:hAnsi="宋体" w:cs="宋体"/>
                <w:b/>
                <w:bCs/>
                <w:sz w:val="24"/>
                <w:lang w:val="en-GB"/>
              </w:rPr>
            </w:pPr>
            <w:r>
              <w:rPr>
                <w:rFonts w:hint="eastAsia" w:ascii="宋体" w:hAnsi="宋体" w:cs="宋体"/>
                <w:b/>
                <w:bCs/>
                <w:sz w:val="24"/>
                <w:lang w:val="en-GB"/>
              </w:rPr>
              <w:t>药剂中医实训设备购置项目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beforeLines="100" w:afterLines="100" w:line="440" w:lineRule="exact"/>
              <w:jc w:val="center"/>
              <w:rPr>
                <w:rFonts w:ascii="宋体" w:hAnsi="宋体" w:cs="宋体"/>
                <w:b/>
                <w:bCs/>
                <w:sz w:val="24"/>
                <w:lang w:val="en-GB"/>
              </w:rPr>
            </w:pPr>
            <w:r>
              <w:rPr>
                <w:rFonts w:hint="eastAsia" w:ascii="宋体" w:hAnsi="宋体" w:cs="宋体"/>
                <w:b/>
                <w:bCs/>
                <w:sz w:val="24"/>
                <w:lang w:val="en-GB"/>
              </w:rPr>
              <w:t>投标报价总计</w:t>
            </w:r>
          </w:p>
        </w:tc>
        <w:tc>
          <w:tcPr>
            <w:tcW w:w="7036" w:type="dxa"/>
          </w:tcPr>
          <w:p>
            <w:pPr>
              <w:spacing w:beforeLines="100" w:afterLines="100" w:line="440" w:lineRule="exact"/>
              <w:rPr>
                <w:rFonts w:ascii="宋体" w:hAnsi="宋体" w:cs="宋体"/>
                <w:sz w:val="24"/>
                <w:u w:val="single"/>
                <w:lang w:val="en-GB"/>
              </w:rPr>
            </w:pPr>
            <w:r>
              <w:rPr>
                <w:rFonts w:hint="eastAsia" w:ascii="宋体" w:hAnsi="宋体" w:cs="宋体"/>
                <w:sz w:val="24"/>
                <w:lang w:val="en-GB"/>
              </w:rPr>
              <w:t>（小写）：</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（大写）：</w:t>
            </w:r>
            <w:r>
              <w:rPr>
                <w:rFonts w:hint="eastAsia" w:ascii="宋体" w:hAnsi="宋体" w:cs="宋体"/>
                <w:sz w:val="24"/>
                <w:u w:val="single"/>
                <w:lang w:val="en-GB"/>
              </w:rPr>
              <w:t xml:space="preserve">   </w:t>
            </w:r>
            <w:r>
              <w:rPr>
                <w:rFonts w:hint="eastAsia" w:ascii="宋体" w:hAnsi="宋体"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交付时间</w:t>
            </w:r>
          </w:p>
        </w:tc>
        <w:tc>
          <w:tcPr>
            <w:tcW w:w="7036" w:type="dxa"/>
          </w:tcPr>
          <w:p>
            <w:pPr>
              <w:spacing w:beforeLines="50" w:afterLines="50" w:line="440" w:lineRule="exact"/>
              <w:rPr>
                <w:rFonts w:ascii="宋体" w:hAnsi="宋体" w:cs="宋体"/>
                <w:sz w:val="24"/>
                <w:lang w:val="en-GB"/>
              </w:rPr>
            </w:pPr>
            <w:r>
              <w:rPr>
                <w:rFonts w:hint="eastAsia" w:ascii="宋体" w:hAnsi="宋体" w:cs="宋体"/>
                <w:sz w:val="24"/>
                <w:lang w:val="en-GB"/>
              </w:rPr>
              <w:t>合同签订生效之日起</w:t>
            </w:r>
            <w:r>
              <w:rPr>
                <w:rFonts w:hint="eastAsia" w:ascii="宋体" w:hAnsi="宋体" w:cs="宋体"/>
                <w:sz w:val="24"/>
                <w:u w:val="single"/>
              </w:rPr>
              <w:t xml:space="preserve">    </w:t>
            </w:r>
            <w:r>
              <w:rPr>
                <w:rFonts w:hint="eastAsia" w:ascii="宋体" w:hAnsi="宋体" w:cs="宋体"/>
                <w:sz w:val="24"/>
                <w:lang w:val="en-GB"/>
              </w:rPr>
              <w:t>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25" w:type="dxa"/>
            <w:vAlign w:val="center"/>
          </w:tcPr>
          <w:p>
            <w:pPr>
              <w:spacing w:line="440" w:lineRule="exact"/>
              <w:jc w:val="center"/>
              <w:rPr>
                <w:rFonts w:ascii="宋体" w:hAnsi="宋体" w:cs="宋体"/>
                <w:b/>
                <w:bCs/>
                <w:sz w:val="24"/>
                <w:lang w:val="en-GB"/>
              </w:rPr>
            </w:pPr>
            <w:r>
              <w:rPr>
                <w:rFonts w:hint="eastAsia" w:ascii="宋体" w:hAnsi="宋体" w:cs="宋体"/>
                <w:b/>
                <w:bCs/>
                <w:sz w:val="24"/>
                <w:lang w:val="en-GB"/>
              </w:rPr>
              <w:t>备</w:t>
            </w:r>
            <w:r>
              <w:rPr>
                <w:rFonts w:hint="eastAsia" w:ascii="宋体" w:hAnsi="宋体" w:cs="宋体"/>
                <w:b/>
                <w:bCs/>
                <w:sz w:val="24"/>
              </w:rPr>
              <w:t xml:space="preserve">    </w:t>
            </w:r>
            <w:r>
              <w:rPr>
                <w:rFonts w:hint="eastAsia" w:ascii="宋体" w:hAnsi="宋体" w:cs="宋体"/>
                <w:b/>
                <w:bCs/>
                <w:sz w:val="24"/>
                <w:lang w:val="en-GB"/>
              </w:rPr>
              <w:t>注</w:t>
            </w:r>
          </w:p>
        </w:tc>
        <w:tc>
          <w:tcPr>
            <w:tcW w:w="7036" w:type="dxa"/>
          </w:tcPr>
          <w:p>
            <w:pPr>
              <w:spacing w:beforeLines="50" w:afterLines="50" w:line="440" w:lineRule="exact"/>
              <w:rPr>
                <w:rFonts w:ascii="宋体" w:hAnsi="宋体" w:cs="宋体"/>
                <w:sz w:val="24"/>
                <w:lang w:val="en-GB"/>
              </w:rPr>
            </w:pPr>
          </w:p>
        </w:tc>
      </w:tr>
    </w:tbl>
    <w:p>
      <w:pPr>
        <w:spacing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Lines="50" w:afterLines="50" w:line="440" w:lineRule="exact"/>
        <w:rPr>
          <w:rFonts w:ascii="宋体" w:hAnsi="宋体" w:cs="宋体"/>
          <w:b/>
          <w:bCs/>
          <w:sz w:val="24"/>
          <w:lang w:val="en-GB"/>
        </w:rPr>
      </w:pPr>
      <w:r>
        <w:rPr>
          <w:rFonts w:hint="eastAsia" w:ascii="宋体" w:hAnsi="宋体" w:cs="宋体"/>
          <w:b/>
          <w:bCs/>
          <w:sz w:val="24"/>
          <w:lang w:val="en-GB"/>
        </w:rPr>
        <w:t>注：</w:t>
      </w:r>
    </w:p>
    <w:p>
      <w:pPr>
        <w:spacing w:line="440" w:lineRule="exact"/>
        <w:ind w:firstLine="480" w:firstLineChars="200"/>
        <w:rPr>
          <w:rFonts w:ascii="宋体" w:hAnsi="宋体" w:cs="宋体"/>
          <w:sz w:val="24"/>
          <w:lang w:val="en-GB"/>
        </w:rPr>
      </w:pPr>
      <w:r>
        <w:rPr>
          <w:rFonts w:hint="eastAsia" w:ascii="宋体" w:hAnsi="宋体" w:cs="宋体"/>
          <w:sz w:val="24"/>
          <w:lang w:val="en-GB"/>
        </w:rPr>
        <w:t>1、投标一览表应准确填写，若投标一览表与投标文件不符时，以投标一览表为准；</w:t>
      </w:r>
    </w:p>
    <w:p>
      <w:pPr>
        <w:spacing w:line="440" w:lineRule="exact"/>
        <w:ind w:firstLine="480" w:firstLineChars="200"/>
        <w:rPr>
          <w:rFonts w:ascii="宋体" w:hAnsi="宋体" w:cs="宋体"/>
          <w:sz w:val="24"/>
          <w:lang w:val="en-GB"/>
        </w:rPr>
      </w:pPr>
      <w:r>
        <w:rPr>
          <w:rFonts w:hint="eastAsia" w:ascii="宋体" w:hAnsi="宋体" w:cs="宋体"/>
          <w:sz w:val="24"/>
          <w:lang w:val="en-GB"/>
        </w:rPr>
        <w:t>2、报价中必须包含货物及零配件的购置和安装、运输保险、装卸、培训辅导、质保期售后服务、全额含税发票、雇员费用等，合同的执行以交付时间为准；</w:t>
      </w:r>
    </w:p>
    <w:p>
      <w:pPr>
        <w:spacing w:line="440" w:lineRule="exact"/>
        <w:ind w:firstLine="480" w:firstLineChars="200"/>
        <w:rPr>
          <w:rFonts w:ascii="宋体" w:hAnsi="宋体" w:cs="宋体"/>
          <w:sz w:val="24"/>
          <w:lang w:val="en-GB"/>
        </w:rPr>
      </w:pPr>
      <w:r>
        <w:rPr>
          <w:rFonts w:hint="eastAsia" w:ascii="宋体" w:hAnsi="宋体" w:cs="宋体"/>
          <w:sz w:val="24"/>
          <w:lang w:val="en-GB"/>
        </w:rPr>
        <w:t>3、在报价表内未有明确列述的项目费用应视为包括在报价之内。</w:t>
      </w: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lang w:val="en-GB"/>
        </w:rPr>
      </w:pPr>
    </w:p>
    <w:p>
      <w:pPr>
        <w:spacing w:line="440" w:lineRule="exact"/>
        <w:rPr>
          <w:rFonts w:ascii="宋体" w:hAnsi="宋体" w:cs="宋体"/>
          <w:sz w:val="24"/>
        </w:rPr>
      </w:pPr>
      <w:r>
        <w:rPr>
          <w:rFonts w:hint="eastAsia" w:ascii="宋体" w:hAnsi="宋体" w:cs="宋体"/>
          <w:b/>
          <w:bCs/>
          <w:sz w:val="24"/>
        </w:rPr>
        <w:t>（表5）</w:t>
      </w:r>
    </w:p>
    <w:p>
      <w:pPr>
        <w:spacing w:line="440" w:lineRule="exact"/>
        <w:jc w:val="center"/>
        <w:rPr>
          <w:rFonts w:ascii="宋体" w:hAnsi="宋体" w:cs="宋体"/>
          <w:b/>
          <w:bCs/>
          <w:kern w:val="0"/>
          <w:sz w:val="24"/>
        </w:rPr>
      </w:pPr>
      <w:r>
        <w:rPr>
          <w:rFonts w:hint="eastAsia" w:ascii="宋体" w:hAnsi="宋体" w:cs="宋体"/>
          <w:b/>
          <w:bCs/>
          <w:kern w:val="0"/>
          <w:sz w:val="30"/>
          <w:szCs w:val="30"/>
        </w:rPr>
        <w:t>1.5 投标报价明细表</w:t>
      </w:r>
    </w:p>
    <w:tbl>
      <w:tblPr>
        <w:tblStyle w:val="21"/>
        <w:tblpPr w:leftFromText="180" w:rightFromText="180" w:vertAnchor="text" w:horzAnchor="page" w:tblpX="1181" w:tblpY="632"/>
        <w:tblOverlap w:val="never"/>
        <w:tblW w:w="103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274"/>
        <w:gridCol w:w="1418"/>
        <w:gridCol w:w="1561"/>
        <w:gridCol w:w="1276"/>
        <w:gridCol w:w="994"/>
        <w:gridCol w:w="1418"/>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shd w:val="clear" w:color="auto" w:fill="D9D9D9"/>
            <w:vAlign w:val="center"/>
          </w:tcPr>
          <w:p>
            <w:pPr>
              <w:pStyle w:val="28"/>
              <w:spacing w:beforeLines="30" w:afterLines="30" w:line="440" w:lineRule="exact"/>
              <w:jc w:val="center"/>
              <w:rPr>
                <w:rFonts w:ascii="宋体" w:hAnsi="宋体" w:cs="宋体"/>
                <w:b/>
                <w:bCs w:val="0"/>
                <w:spacing w:val="0"/>
                <w:kern w:val="2"/>
                <w:szCs w:val="24"/>
                <w:lang w:val="en-GB"/>
              </w:rPr>
            </w:pPr>
            <w:r>
              <w:rPr>
                <w:rFonts w:hint="eastAsia" w:ascii="宋体" w:hAnsi="宋体" w:cs="宋体"/>
                <w:b/>
                <w:bCs w:val="0"/>
                <w:spacing w:val="0"/>
                <w:kern w:val="2"/>
                <w:szCs w:val="24"/>
                <w:lang w:val="en-GB"/>
              </w:rPr>
              <w:t>序号</w:t>
            </w:r>
          </w:p>
        </w:tc>
        <w:tc>
          <w:tcPr>
            <w:tcW w:w="127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货物名称</w:t>
            </w:r>
          </w:p>
        </w:tc>
        <w:tc>
          <w:tcPr>
            <w:tcW w:w="1418" w:type="dxa"/>
            <w:tcBorders>
              <w:top w:val="single" w:color="auto" w:sz="4" w:space="0"/>
              <w:left w:val="single" w:color="auto" w:sz="4" w:space="0"/>
              <w:bottom w:val="single" w:color="auto" w:sz="4" w:space="0"/>
              <w:right w:val="single" w:color="auto" w:sz="4" w:space="0"/>
            </w:tcBorders>
            <w:shd w:val="clear" w:color="auto" w:fill="D9D9D9"/>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品牌规格型号</w:t>
            </w:r>
          </w:p>
        </w:tc>
        <w:tc>
          <w:tcPr>
            <w:tcW w:w="1561"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产地/制造厂商</w:t>
            </w:r>
          </w:p>
        </w:tc>
        <w:tc>
          <w:tcPr>
            <w:tcW w:w="1276"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数量</w:t>
            </w:r>
          </w:p>
        </w:tc>
        <w:tc>
          <w:tcPr>
            <w:tcW w:w="994"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单位</w:t>
            </w:r>
          </w:p>
        </w:tc>
        <w:tc>
          <w:tcPr>
            <w:tcW w:w="1418"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单价（元）</w:t>
            </w:r>
          </w:p>
        </w:tc>
        <w:tc>
          <w:tcPr>
            <w:tcW w:w="1560" w:type="dxa"/>
            <w:tcBorders>
              <w:top w:val="single" w:color="auto" w:sz="4" w:space="0"/>
              <w:left w:val="single" w:color="auto" w:sz="4" w:space="0"/>
              <w:bottom w:val="single" w:color="auto" w:sz="4" w:space="0"/>
              <w:right w:val="single" w:color="auto" w:sz="4" w:space="0"/>
            </w:tcBorders>
            <w:shd w:val="clear" w:color="auto" w:fill="D9D9D9"/>
            <w:vAlign w:val="center"/>
          </w:tcPr>
          <w:p>
            <w:pPr>
              <w:spacing w:beforeLines="30" w:afterLines="30" w:line="440" w:lineRule="exact"/>
              <w:jc w:val="center"/>
              <w:rPr>
                <w:rFonts w:ascii="宋体" w:hAnsi="宋体" w:cs="宋体"/>
                <w:b/>
                <w:sz w:val="24"/>
                <w:lang w:val="en-GB"/>
              </w:rPr>
            </w:pPr>
            <w:r>
              <w:rPr>
                <w:rFonts w:hint="eastAsia" w:ascii="宋体" w:hAnsi="宋体" w:cs="宋体"/>
                <w:b/>
                <w:sz w:val="24"/>
                <w:lang w:val="en-GB"/>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1</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2</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3</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4</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sz w:val="24"/>
                <w:lang w:val="en-GB"/>
              </w:rPr>
            </w:pPr>
            <w:r>
              <w:rPr>
                <w:rFonts w:hint="eastAsia" w:ascii="宋体" w:hAnsi="宋体" w:cs="宋体"/>
                <w:b/>
                <w:bCs/>
                <w:sz w:val="24"/>
                <w:lang w:val="en-GB"/>
              </w:rPr>
              <w:t>5</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19"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6</w:t>
            </w:r>
          </w:p>
        </w:tc>
        <w:tc>
          <w:tcPr>
            <w:tcW w:w="127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r>
              <w:rPr>
                <w:rFonts w:hint="eastAsia" w:ascii="宋体" w:hAnsi="宋体" w:cs="宋体"/>
                <w:bCs/>
                <w:sz w:val="24"/>
                <w:lang w:val="en-GB"/>
              </w:rPr>
              <w:t>…</w:t>
            </w:r>
          </w:p>
        </w:tc>
        <w:tc>
          <w:tcPr>
            <w:tcW w:w="1418" w:type="dxa"/>
            <w:tcBorders>
              <w:top w:val="single" w:color="auto" w:sz="4" w:space="0"/>
              <w:left w:val="single" w:color="auto" w:sz="4" w:space="0"/>
              <w:bottom w:val="single" w:color="auto" w:sz="4" w:space="0"/>
              <w:right w:val="single" w:color="auto" w:sz="4" w:space="0"/>
            </w:tcBorders>
          </w:tcPr>
          <w:p>
            <w:pPr>
              <w:spacing w:beforeLines="30" w:afterLines="30" w:line="440" w:lineRule="exact"/>
              <w:jc w:val="center"/>
              <w:rPr>
                <w:rFonts w:ascii="宋体" w:hAnsi="宋体" w:cs="宋体"/>
                <w:bCs/>
                <w:sz w:val="24"/>
                <w:lang w:val="en-GB"/>
              </w:rPr>
            </w:pPr>
          </w:p>
        </w:tc>
        <w:tc>
          <w:tcPr>
            <w:tcW w:w="1561"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276"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994"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c>
          <w:tcPr>
            <w:tcW w:w="1560" w:type="dxa"/>
            <w:tcBorders>
              <w:top w:val="single" w:color="auto" w:sz="4" w:space="0"/>
              <w:left w:val="single" w:color="auto" w:sz="4" w:space="0"/>
              <w:bottom w:val="single" w:color="auto" w:sz="4" w:space="0"/>
              <w:right w:val="single" w:color="auto" w:sz="4" w:space="0"/>
            </w:tcBorders>
            <w:vAlign w:val="center"/>
          </w:tcPr>
          <w:p>
            <w:pPr>
              <w:spacing w:beforeLines="30" w:afterLines="30" w:line="440" w:lineRule="exact"/>
              <w:jc w:val="center"/>
              <w:rPr>
                <w:rFonts w:ascii="宋体" w:hAnsi="宋体" w:cs="宋体"/>
                <w:bCs/>
                <w:sz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5" w:hRule="atLeast"/>
        </w:trPr>
        <w:tc>
          <w:tcPr>
            <w:tcW w:w="3511" w:type="dxa"/>
            <w:gridSpan w:val="3"/>
            <w:tcBorders>
              <w:top w:val="single" w:color="auto" w:sz="4" w:space="0"/>
              <w:left w:val="single" w:color="auto" w:sz="4" w:space="0"/>
              <w:bottom w:val="single" w:color="auto" w:sz="4" w:space="0"/>
              <w:right w:val="single" w:color="auto" w:sz="4" w:space="0"/>
            </w:tcBorders>
            <w:vAlign w:val="center"/>
          </w:tcPr>
          <w:p>
            <w:pPr>
              <w:spacing w:beforeLines="100" w:afterLines="100" w:line="440" w:lineRule="exact"/>
              <w:jc w:val="center"/>
              <w:rPr>
                <w:rFonts w:ascii="宋体" w:hAnsi="宋体" w:cs="宋体"/>
                <w:sz w:val="24"/>
                <w:lang w:val="en-GB"/>
              </w:rPr>
            </w:pPr>
            <w:r>
              <w:rPr>
                <w:rFonts w:hint="eastAsia" w:ascii="宋体" w:hAnsi="宋体" w:cs="宋体"/>
                <w:b/>
                <w:bCs/>
                <w:sz w:val="24"/>
                <w:lang w:val="en-GB"/>
              </w:rPr>
              <w:t>投标报价总计</w:t>
            </w:r>
          </w:p>
        </w:tc>
        <w:tc>
          <w:tcPr>
            <w:tcW w:w="6809" w:type="dxa"/>
            <w:gridSpan w:val="5"/>
            <w:tcBorders>
              <w:top w:val="single" w:color="auto" w:sz="4" w:space="0"/>
              <w:left w:val="single" w:color="auto" w:sz="4" w:space="0"/>
              <w:bottom w:val="single" w:color="auto" w:sz="4" w:space="0"/>
              <w:right w:val="single" w:color="auto" w:sz="4" w:space="0"/>
            </w:tcBorders>
            <w:vAlign w:val="center"/>
          </w:tcPr>
          <w:p>
            <w:pPr>
              <w:spacing w:beforeLines="100" w:afterLines="100" w:line="440" w:lineRule="exact"/>
              <w:rPr>
                <w:rFonts w:ascii="宋体" w:hAnsi="宋体" w:cs="宋体"/>
                <w:sz w:val="24"/>
                <w:u w:val="single"/>
                <w:lang w:val="en-GB"/>
              </w:rPr>
            </w:pPr>
            <w:r>
              <w:rPr>
                <w:rFonts w:hint="eastAsia" w:ascii="宋体" w:hAnsi="宋体" w:cs="宋体"/>
                <w:sz w:val="24"/>
                <w:lang w:val="en-GB"/>
              </w:rPr>
              <w:t>（小写）：</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p>
          <w:p>
            <w:pPr>
              <w:spacing w:beforeLines="100" w:afterLines="100" w:line="440" w:lineRule="exact"/>
              <w:rPr>
                <w:rFonts w:ascii="宋体" w:hAnsi="宋体" w:cs="宋体"/>
                <w:sz w:val="24"/>
                <w:lang w:val="en-GB"/>
              </w:rPr>
            </w:pPr>
            <w:r>
              <w:rPr>
                <w:rFonts w:hint="eastAsia" w:ascii="宋体" w:hAnsi="宋体" w:cs="宋体"/>
                <w:sz w:val="24"/>
                <w:lang w:val="en-GB"/>
              </w:rPr>
              <w:t>（大写）：</w:t>
            </w:r>
            <w:r>
              <w:rPr>
                <w:rFonts w:hint="eastAsia" w:ascii="宋体" w:hAnsi="宋体" w:cs="宋体"/>
                <w:sz w:val="24"/>
                <w:u w:val="single"/>
                <w:lang w:val="en-GB"/>
              </w:rPr>
              <w:t xml:space="preserve">   </w:t>
            </w:r>
            <w:r>
              <w:rPr>
                <w:rFonts w:hint="eastAsia" w:ascii="宋体" w:hAnsi="宋体" w:cs="宋体"/>
                <w:sz w:val="24"/>
                <w:u w:val="single"/>
              </w:rPr>
              <w:t xml:space="preserve">                               </w:t>
            </w:r>
          </w:p>
        </w:tc>
      </w:tr>
    </w:tbl>
    <w:p>
      <w:pPr>
        <w:spacing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Lines="50" w:afterLines="50" w:line="440" w:lineRule="exact"/>
        <w:rPr>
          <w:rFonts w:ascii="宋体" w:hAnsi="宋体" w:cs="宋体"/>
          <w:b/>
          <w:bCs/>
          <w:sz w:val="24"/>
          <w:lang w:val="en-GB"/>
        </w:rPr>
      </w:pPr>
      <w:r>
        <w:rPr>
          <w:rFonts w:hint="eastAsia" w:ascii="宋体" w:hAnsi="宋体" w:cs="宋体"/>
          <w:b/>
          <w:bCs/>
          <w:sz w:val="24"/>
          <w:lang w:val="en-GB"/>
        </w:rPr>
        <w:t>注：</w:t>
      </w:r>
    </w:p>
    <w:p>
      <w:pPr>
        <w:spacing w:line="440" w:lineRule="exact"/>
        <w:ind w:firstLine="480" w:firstLineChars="200"/>
        <w:rPr>
          <w:rFonts w:ascii="宋体" w:hAnsi="宋体" w:cs="宋体"/>
          <w:sz w:val="24"/>
          <w:lang w:val="en-GB"/>
        </w:rPr>
      </w:pPr>
      <w:r>
        <w:rPr>
          <w:rFonts w:hint="eastAsia" w:ascii="宋体" w:hAnsi="宋体" w:cs="宋体"/>
          <w:sz w:val="24"/>
        </w:rPr>
        <w:t>1、</w:t>
      </w:r>
      <w:r>
        <w:rPr>
          <w:rFonts w:hint="eastAsia" w:ascii="宋体" w:hAnsi="宋体" w:cs="宋体"/>
          <w:sz w:val="24"/>
          <w:lang w:val="en-GB"/>
        </w:rPr>
        <w:t>此表为表样，行数可自行添加，但表式不变；</w:t>
      </w:r>
    </w:p>
    <w:p>
      <w:pPr>
        <w:spacing w:line="440" w:lineRule="exact"/>
        <w:ind w:firstLine="480" w:firstLineChars="200"/>
        <w:rPr>
          <w:rFonts w:ascii="宋体" w:hAnsi="宋体" w:cs="宋体"/>
          <w:sz w:val="24"/>
          <w:lang w:val="en-GB"/>
        </w:rPr>
      </w:pPr>
      <w:r>
        <w:rPr>
          <w:rFonts w:hint="eastAsia" w:ascii="宋体" w:hAnsi="宋体" w:cs="宋体"/>
          <w:sz w:val="24"/>
        </w:rPr>
        <w:t>2、</w:t>
      </w:r>
      <w:r>
        <w:rPr>
          <w:rFonts w:hint="eastAsia" w:ascii="宋体" w:hAnsi="宋体" w:cs="宋体"/>
          <w:sz w:val="24"/>
          <w:lang w:val="en-GB"/>
        </w:rPr>
        <w:t>相关安装调试费用、质保及人员培训、后续服务及其他所有费用由投标人自行计算填列；</w:t>
      </w:r>
    </w:p>
    <w:p>
      <w:pPr>
        <w:spacing w:line="440" w:lineRule="exact"/>
        <w:ind w:firstLine="480" w:firstLineChars="200"/>
        <w:rPr>
          <w:rFonts w:ascii="宋体" w:hAnsi="宋体" w:cs="宋体"/>
          <w:sz w:val="24"/>
          <w:lang w:val="en-GB"/>
        </w:rPr>
      </w:pPr>
      <w:r>
        <w:rPr>
          <w:rFonts w:hint="eastAsia" w:ascii="宋体" w:hAnsi="宋体" w:cs="宋体"/>
          <w:sz w:val="24"/>
        </w:rPr>
        <w:t>3、</w:t>
      </w:r>
      <w:r>
        <w:rPr>
          <w:rFonts w:hint="eastAsia" w:ascii="宋体" w:hAnsi="宋体" w:cs="宋体"/>
          <w:sz w:val="24"/>
          <w:lang w:val="en-GB"/>
        </w:rPr>
        <w:t>总价=单价×数量，数量由投标人自行计算并填表；</w:t>
      </w:r>
    </w:p>
    <w:p>
      <w:pPr>
        <w:spacing w:line="440" w:lineRule="exact"/>
        <w:ind w:firstLine="480" w:firstLineChars="200"/>
        <w:rPr>
          <w:rFonts w:ascii="宋体" w:hAnsi="宋体" w:cs="宋体"/>
          <w:sz w:val="24"/>
          <w:lang w:val="en-GB"/>
        </w:rPr>
      </w:pPr>
      <w:r>
        <w:rPr>
          <w:rFonts w:hint="eastAsia" w:ascii="宋体" w:hAnsi="宋体" w:cs="宋体"/>
          <w:sz w:val="24"/>
        </w:rPr>
        <w:t>4、</w:t>
      </w:r>
      <w:r>
        <w:rPr>
          <w:rFonts w:hint="eastAsia" w:ascii="宋体" w:hAnsi="宋体" w:cs="宋体"/>
          <w:sz w:val="24"/>
          <w:lang w:val="en-GB"/>
        </w:rPr>
        <w:t>“投标报价明细表”中“投标报价总计”数应当等于“投标一览表”中“投标报价总计”数。</w:t>
      </w:r>
    </w:p>
    <w:p>
      <w:pPr>
        <w:spacing w:line="440" w:lineRule="exact"/>
        <w:rPr>
          <w:rFonts w:ascii="宋体" w:hAnsi="宋体" w:cs="宋体"/>
          <w:b/>
          <w:sz w:val="24"/>
        </w:rPr>
      </w:pPr>
      <w:r>
        <w:rPr>
          <w:rFonts w:hint="eastAsia" w:ascii="宋体" w:hAnsi="宋体" w:cs="宋体"/>
          <w:b/>
          <w:bCs/>
          <w:sz w:val="24"/>
        </w:rPr>
        <w:t>（表6）</w:t>
      </w:r>
    </w:p>
    <w:p>
      <w:pPr>
        <w:spacing w:beforeLines="50" w:afterLines="50" w:line="440" w:lineRule="exact"/>
        <w:jc w:val="center"/>
        <w:rPr>
          <w:rFonts w:ascii="宋体" w:hAnsi="宋体" w:cs="宋体"/>
          <w:b/>
          <w:sz w:val="24"/>
        </w:rPr>
      </w:pPr>
      <w:r>
        <w:rPr>
          <w:rFonts w:hint="eastAsia" w:ascii="宋体" w:hAnsi="宋体" w:cs="宋体"/>
          <w:b/>
          <w:sz w:val="30"/>
          <w:szCs w:val="30"/>
        </w:rPr>
        <w:t>1.6 技术响应情况表</w:t>
      </w:r>
    </w:p>
    <w:p>
      <w:pPr>
        <w:adjustRightInd w:val="0"/>
        <w:snapToGrid w:val="0"/>
        <w:spacing w:afterLines="50" w:line="440" w:lineRule="exact"/>
        <w:ind w:firstLine="482" w:firstLineChars="200"/>
        <w:rPr>
          <w:rFonts w:ascii="宋体" w:hAnsi="宋体" w:cs="宋体"/>
          <w:b/>
          <w:bCs/>
          <w:sz w:val="24"/>
        </w:rPr>
      </w:pPr>
      <w:r>
        <w:rPr>
          <w:rFonts w:hint="eastAsia" w:ascii="宋体" w:hAnsi="宋体" w:cs="宋体"/>
          <w:b/>
          <w:bCs/>
          <w:sz w:val="24"/>
        </w:rPr>
        <w:t>说明：</w:t>
      </w:r>
      <w:r>
        <w:rPr>
          <w:rFonts w:hint="eastAsia" w:ascii="宋体" w:hAnsi="宋体" w:cs="宋体"/>
          <w:sz w:val="24"/>
        </w:rPr>
        <w:t>投标人必须仔细阅读招标文件中所有技术规范条款和相关功能要求，并对所有技术规范和功能条目列入下表，未列入下表的视作报价人不响应。带</w:t>
      </w:r>
      <w:r>
        <w:rPr>
          <w:rFonts w:hint="eastAsia" w:ascii="宋体" w:hAnsi="宋体" w:cs="宋体"/>
          <w:szCs w:val="21"/>
        </w:rPr>
        <w:t>★</w:t>
      </w:r>
      <w:r>
        <w:rPr>
          <w:rFonts w:hint="eastAsia" w:ascii="宋体" w:hAnsi="宋体" w:cs="宋体"/>
          <w:sz w:val="24"/>
        </w:rPr>
        <w:t>的指标列入下表时，必须在指标前面保留</w:t>
      </w:r>
      <w:r>
        <w:rPr>
          <w:rFonts w:hint="eastAsia" w:ascii="宋体" w:hAnsi="宋体" w:cs="宋体"/>
          <w:szCs w:val="21"/>
        </w:rPr>
        <w:t>★</w:t>
      </w:r>
      <w:r>
        <w:rPr>
          <w:rFonts w:hint="eastAsia" w:ascii="宋体" w:hAnsi="宋体" w:cs="宋体"/>
          <w:sz w:val="24"/>
        </w:rPr>
        <w:t>，否则视为不响应。</w:t>
      </w:r>
      <w:r>
        <w:rPr>
          <w:rFonts w:hint="eastAsia" w:ascii="宋体" w:hAnsi="宋体" w:cs="宋体"/>
          <w:b/>
          <w:bCs/>
          <w:sz w:val="24"/>
          <w:u w:val="single"/>
        </w:rPr>
        <w:t>投标人必须根据所投货物的实际情况如实填写，如发现有虚假描述的，该投标文件无效，并报政府采购主管部门严肃处理，并没收其投标保证金。</w:t>
      </w:r>
    </w:p>
    <w:tbl>
      <w:tblPr>
        <w:tblStyle w:val="21"/>
        <w:tblW w:w="9745" w:type="dxa"/>
        <w:tblInd w:w="-2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19"/>
        <w:gridCol w:w="2890"/>
        <w:gridCol w:w="2891"/>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blHeader/>
        </w:trPr>
        <w:tc>
          <w:tcPr>
            <w:tcW w:w="738"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序号</w:t>
            </w:r>
          </w:p>
        </w:tc>
        <w:tc>
          <w:tcPr>
            <w:tcW w:w="1519"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货物名称</w:t>
            </w:r>
          </w:p>
        </w:tc>
        <w:tc>
          <w:tcPr>
            <w:tcW w:w="2890" w:type="dxa"/>
            <w:tcBorders>
              <w:bottom w:val="single" w:color="auto" w:sz="4" w:space="0"/>
            </w:tcBorders>
            <w:shd w:val="clear" w:color="auto" w:fill="D9D9D9"/>
            <w:vAlign w:val="center"/>
          </w:tcPr>
          <w:p>
            <w:pPr>
              <w:adjustRightInd w:val="0"/>
              <w:snapToGrid w:val="0"/>
              <w:spacing w:line="440" w:lineRule="exact"/>
              <w:jc w:val="center"/>
              <w:rPr>
                <w:rFonts w:ascii="宋体" w:hAnsi="宋体" w:cs="宋体"/>
                <w:b/>
                <w:bCs/>
                <w:sz w:val="24"/>
              </w:rPr>
            </w:pPr>
            <w:r>
              <w:rPr>
                <w:rFonts w:hint="eastAsia" w:ascii="宋体" w:hAnsi="宋体" w:cs="宋体"/>
                <w:b/>
                <w:bCs/>
                <w:sz w:val="24"/>
              </w:rPr>
              <w:t>原技术规范主要条款描述</w:t>
            </w:r>
          </w:p>
        </w:tc>
        <w:tc>
          <w:tcPr>
            <w:tcW w:w="2891" w:type="dxa"/>
            <w:tcBorders>
              <w:bottom w:val="single" w:color="auto" w:sz="4" w:space="0"/>
            </w:tcBorders>
            <w:shd w:val="clear" w:color="auto" w:fill="D9D9D9"/>
            <w:vAlign w:val="center"/>
          </w:tcPr>
          <w:p>
            <w:pPr>
              <w:adjustRightInd w:val="0"/>
              <w:snapToGrid w:val="0"/>
              <w:spacing w:line="440" w:lineRule="exact"/>
              <w:jc w:val="center"/>
              <w:rPr>
                <w:rFonts w:ascii="宋体" w:hAnsi="宋体" w:cs="宋体"/>
                <w:b/>
                <w:bCs/>
                <w:sz w:val="24"/>
              </w:rPr>
            </w:pPr>
            <w:r>
              <w:rPr>
                <w:rFonts w:hint="eastAsia" w:ascii="宋体" w:hAnsi="宋体" w:cs="宋体"/>
                <w:b/>
                <w:bCs/>
                <w:sz w:val="24"/>
              </w:rPr>
              <w:t>投标人技术规范描述</w:t>
            </w:r>
          </w:p>
        </w:tc>
        <w:tc>
          <w:tcPr>
            <w:tcW w:w="1707" w:type="dxa"/>
            <w:tcBorders>
              <w:bottom w:val="single" w:color="auto" w:sz="4" w:space="0"/>
            </w:tcBorders>
            <w:shd w:val="clear" w:color="auto" w:fill="D9D9D9"/>
            <w:vAlign w:val="center"/>
          </w:tcPr>
          <w:p>
            <w:pPr>
              <w:snapToGrid w:val="0"/>
              <w:spacing w:line="440" w:lineRule="exact"/>
              <w:jc w:val="center"/>
              <w:rPr>
                <w:rFonts w:ascii="宋体" w:hAnsi="宋体" w:cs="宋体"/>
                <w:b/>
                <w:bCs/>
                <w:sz w:val="24"/>
              </w:rPr>
            </w:pPr>
            <w:r>
              <w:rPr>
                <w:rFonts w:hint="eastAsia" w:ascii="宋体" w:hAnsi="宋体" w:cs="宋体"/>
                <w:b/>
                <w:bCs/>
                <w:sz w:val="24"/>
              </w:rPr>
              <w:t>偏离情况说明</w:t>
            </w:r>
          </w:p>
          <w:p>
            <w:pPr>
              <w:adjustRightInd w:val="0"/>
              <w:snapToGrid w:val="0"/>
              <w:spacing w:line="440" w:lineRule="exact"/>
              <w:jc w:val="center"/>
              <w:rPr>
                <w:rFonts w:ascii="宋体" w:hAnsi="宋体" w:cs="宋体"/>
                <w:b/>
                <w:bCs/>
                <w:sz w:val="24"/>
              </w:rPr>
            </w:pPr>
            <w:r>
              <w:rPr>
                <w:rFonts w:hint="eastAsia" w:ascii="宋体" w:hAnsi="宋体" w:cs="宋体"/>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1</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2</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3</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4</w:t>
            </w:r>
          </w:p>
        </w:tc>
        <w:tc>
          <w:tcPr>
            <w:tcW w:w="1519" w:type="dxa"/>
            <w:vAlign w:val="center"/>
          </w:tcPr>
          <w:p>
            <w:pPr>
              <w:snapToGrid w:val="0"/>
              <w:spacing w:beforeLines="30" w:afterLines="30" w:line="440" w:lineRule="exact"/>
              <w:jc w:val="center"/>
              <w:rPr>
                <w:rFonts w:ascii="宋体" w:hAnsi="宋体" w:cs="宋体"/>
                <w:sz w:val="24"/>
              </w:rPr>
            </w:pP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738" w:type="dxa"/>
            <w:vAlign w:val="center"/>
          </w:tcPr>
          <w:p>
            <w:pPr>
              <w:spacing w:beforeLines="30" w:afterLines="30" w:line="440" w:lineRule="exact"/>
              <w:jc w:val="center"/>
              <w:rPr>
                <w:rFonts w:ascii="宋体" w:hAnsi="宋体" w:cs="宋体"/>
                <w:b/>
                <w:bCs/>
                <w:sz w:val="24"/>
              </w:rPr>
            </w:pPr>
            <w:r>
              <w:rPr>
                <w:rFonts w:hint="eastAsia" w:ascii="宋体" w:hAnsi="宋体" w:cs="宋体"/>
                <w:b/>
                <w:bCs/>
                <w:sz w:val="24"/>
              </w:rPr>
              <w:t>5</w:t>
            </w:r>
          </w:p>
        </w:tc>
        <w:tc>
          <w:tcPr>
            <w:tcW w:w="1519" w:type="dxa"/>
            <w:vAlign w:val="center"/>
          </w:tcPr>
          <w:p>
            <w:pPr>
              <w:snapToGrid w:val="0"/>
              <w:spacing w:beforeLines="30" w:afterLines="30" w:line="440" w:lineRule="exact"/>
              <w:jc w:val="center"/>
              <w:rPr>
                <w:rFonts w:ascii="宋体" w:hAnsi="宋体" w:cs="宋体"/>
                <w:sz w:val="24"/>
              </w:rPr>
            </w:pPr>
            <w:r>
              <w:rPr>
                <w:rFonts w:hint="eastAsia" w:ascii="宋体" w:hAnsi="宋体" w:cs="宋体"/>
                <w:sz w:val="24"/>
              </w:rPr>
              <w:t>…</w:t>
            </w:r>
          </w:p>
        </w:tc>
        <w:tc>
          <w:tcPr>
            <w:tcW w:w="2890" w:type="dxa"/>
            <w:vAlign w:val="center"/>
          </w:tcPr>
          <w:p>
            <w:pPr>
              <w:snapToGrid w:val="0"/>
              <w:spacing w:beforeLines="30" w:afterLines="30" w:line="440" w:lineRule="exact"/>
              <w:jc w:val="center"/>
              <w:rPr>
                <w:rFonts w:ascii="宋体" w:hAnsi="宋体" w:cs="宋体"/>
                <w:sz w:val="24"/>
              </w:rPr>
            </w:pPr>
          </w:p>
        </w:tc>
        <w:tc>
          <w:tcPr>
            <w:tcW w:w="2891" w:type="dxa"/>
            <w:vAlign w:val="center"/>
          </w:tcPr>
          <w:p>
            <w:pPr>
              <w:snapToGrid w:val="0"/>
              <w:spacing w:beforeLines="30" w:afterLines="30" w:line="440" w:lineRule="exact"/>
              <w:jc w:val="center"/>
              <w:rPr>
                <w:rFonts w:ascii="宋体" w:hAnsi="宋体" w:cs="宋体"/>
                <w:sz w:val="24"/>
              </w:rPr>
            </w:pPr>
          </w:p>
        </w:tc>
        <w:tc>
          <w:tcPr>
            <w:tcW w:w="1707" w:type="dxa"/>
            <w:vAlign w:val="center"/>
          </w:tcPr>
          <w:p>
            <w:pPr>
              <w:snapToGrid w:val="0"/>
              <w:spacing w:beforeLines="30" w:afterLines="30" w:line="440" w:lineRule="exact"/>
              <w:jc w:val="center"/>
              <w:rPr>
                <w:rFonts w:ascii="宋体" w:hAnsi="宋体" w:cs="宋体"/>
                <w:sz w:val="24"/>
              </w:rPr>
            </w:pPr>
          </w:p>
        </w:tc>
      </w:tr>
    </w:tbl>
    <w:p>
      <w:pPr>
        <w:spacing w:beforeLines="150" w:line="440" w:lineRule="exact"/>
        <w:rPr>
          <w:rFonts w:ascii="宋体" w:hAnsi="宋体" w:cs="宋体"/>
          <w:sz w:val="24"/>
          <w:u w:val="single"/>
          <w:lang w:val="en-GB"/>
        </w:rPr>
      </w:pPr>
      <w:r>
        <w:rPr>
          <w:rFonts w:hint="eastAsia" w:ascii="宋体" w:hAnsi="宋体" w:cs="宋体"/>
          <w:sz w:val="24"/>
          <w:lang w:val="en-GB"/>
        </w:rPr>
        <w:t>投标人名称：</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（公章）</w:t>
      </w:r>
    </w:p>
    <w:p>
      <w:pPr>
        <w:spacing w:beforeLines="150" w:line="440" w:lineRule="exact"/>
        <w:rPr>
          <w:rFonts w:ascii="宋体" w:hAnsi="宋体" w:cs="宋体"/>
          <w:sz w:val="24"/>
          <w:lang w:val="en-GB"/>
        </w:rPr>
      </w:pPr>
      <w:r>
        <w:rPr>
          <w:rFonts w:hint="eastAsia" w:ascii="宋体" w:hAnsi="宋体" w:cs="宋体"/>
          <w:sz w:val="24"/>
          <w:lang w:val="en-GB"/>
        </w:rPr>
        <w:t>被授权人：</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bCs/>
          <w:sz w:val="24"/>
          <w:u w:val="single"/>
          <w:lang w:val="en-GB"/>
        </w:rPr>
        <w:t>（亲笔签名）</w:t>
      </w:r>
    </w:p>
    <w:p>
      <w:pPr>
        <w:spacing w:beforeLines="50" w:afterLines="50" w:line="440" w:lineRule="exact"/>
        <w:jc w:val="left"/>
        <w:rPr>
          <w:rFonts w:ascii="宋体" w:hAnsi="宋体" w:cs="宋体"/>
          <w:b/>
          <w:bCs/>
          <w:sz w:val="24"/>
        </w:rPr>
      </w:pPr>
      <w:r>
        <w:rPr>
          <w:rFonts w:hint="eastAsia" w:ascii="宋体" w:hAnsi="宋体" w:cs="宋体"/>
          <w:b/>
          <w:bCs/>
          <w:sz w:val="24"/>
        </w:rPr>
        <w:t>注：</w:t>
      </w:r>
    </w:p>
    <w:p>
      <w:pPr>
        <w:spacing w:line="440" w:lineRule="exact"/>
        <w:ind w:firstLine="482" w:firstLineChars="200"/>
        <w:jc w:val="left"/>
        <w:rPr>
          <w:rFonts w:ascii="宋体" w:hAnsi="宋体" w:cs="宋体"/>
          <w:b/>
          <w:bCs/>
          <w:sz w:val="24"/>
        </w:rPr>
      </w:pPr>
      <w:r>
        <w:rPr>
          <w:rFonts w:hint="eastAsia" w:ascii="宋体" w:hAnsi="宋体" w:cs="宋体"/>
          <w:b/>
          <w:bCs/>
          <w:sz w:val="24"/>
        </w:rPr>
        <w:t>1、此表为表样，投标人必须把招标项目的全部技术参数列入此表，并对技术参数进行逐一应答，行数可自行添加，但表式不变。</w:t>
      </w:r>
    </w:p>
    <w:p>
      <w:pPr>
        <w:tabs>
          <w:tab w:val="left" w:pos="11130"/>
        </w:tabs>
        <w:adjustRightInd w:val="0"/>
        <w:snapToGrid w:val="0"/>
        <w:spacing w:line="440" w:lineRule="exact"/>
        <w:ind w:firstLine="480" w:firstLineChars="200"/>
        <w:jc w:val="left"/>
        <w:rPr>
          <w:rFonts w:ascii="宋体" w:hAnsi="宋体" w:cs="宋体"/>
          <w:sz w:val="24"/>
        </w:rPr>
      </w:pPr>
      <w:r>
        <w:rPr>
          <w:rFonts w:hint="eastAsia" w:ascii="宋体" w:hAnsi="宋体" w:cs="宋体"/>
          <w:sz w:val="24"/>
        </w:rPr>
        <w:t>2、按照招标项目技术参数要求的顺序对应填写“技术响应情况表”；</w:t>
      </w:r>
      <w:r>
        <w:rPr>
          <w:rFonts w:hint="eastAsia" w:ascii="宋体" w:hAnsi="宋体" w:cs="宋体"/>
          <w:sz w:val="24"/>
        </w:rPr>
        <w:tab/>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3、请在“</w:t>
      </w:r>
      <w:r>
        <w:rPr>
          <w:rFonts w:hint="eastAsia" w:ascii="宋体" w:hAnsi="宋体" w:cs="宋体"/>
          <w:bCs/>
          <w:sz w:val="24"/>
        </w:rPr>
        <w:t>投标人技术规范描述</w:t>
      </w:r>
      <w:r>
        <w:rPr>
          <w:rFonts w:hint="eastAsia" w:ascii="宋体" w:hAnsi="宋体" w:cs="宋体"/>
          <w:sz w:val="24"/>
        </w:rPr>
        <w:t xml:space="preserve">” </w:t>
      </w:r>
      <w:r>
        <w:rPr>
          <w:rFonts w:hint="eastAsia" w:ascii="宋体" w:hAnsi="宋体" w:cs="宋体"/>
          <w:bCs/>
          <w:sz w:val="24"/>
        </w:rPr>
        <w:t>中列出所投货物的详细技术参数情况</w:t>
      </w:r>
      <w:r>
        <w:rPr>
          <w:rFonts w:hint="eastAsia" w:ascii="宋体" w:hAnsi="宋体" w:cs="宋体"/>
          <w:sz w:val="24"/>
        </w:rPr>
        <w:t>；</w:t>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4、</w:t>
      </w:r>
      <w:r>
        <w:rPr>
          <w:rFonts w:hint="eastAsia" w:ascii="宋体" w:hAnsi="宋体" w:cs="宋体"/>
          <w:bCs/>
          <w:sz w:val="24"/>
        </w:rPr>
        <w:t>是否偏离用符号“</w:t>
      </w:r>
      <w:r>
        <w:rPr>
          <w:rFonts w:hint="eastAsia" w:ascii="宋体" w:hAnsi="宋体" w:cs="宋体"/>
          <w:bCs/>
          <w:sz w:val="28"/>
          <w:szCs w:val="28"/>
        </w:rPr>
        <w:t>+、=、-</w:t>
      </w:r>
      <w:r>
        <w:rPr>
          <w:rFonts w:hint="eastAsia" w:ascii="宋体" w:hAnsi="宋体" w:cs="宋体"/>
          <w:bCs/>
          <w:sz w:val="24"/>
        </w:rPr>
        <w:t>”分别表示正偏离、完全响应、负偏离，必须逐次对应响应。</w:t>
      </w:r>
      <w:r>
        <w:rPr>
          <w:rFonts w:hint="eastAsia" w:ascii="宋体" w:hAnsi="宋体" w:cs="宋体"/>
          <w:sz w:val="24"/>
        </w:rPr>
        <w:t>评委评标时不能只根据投标人填写的偏离情况说明来判断是否响应，而应认真查阅“投标文件技术参数/功能响应”内容以及相关的技术资料判断是否满足要求；</w:t>
      </w:r>
    </w:p>
    <w:p>
      <w:pPr>
        <w:adjustRightInd w:val="0"/>
        <w:snapToGrid w:val="0"/>
        <w:spacing w:line="440" w:lineRule="exact"/>
        <w:ind w:firstLine="480" w:firstLineChars="200"/>
        <w:jc w:val="left"/>
        <w:rPr>
          <w:rFonts w:ascii="宋体" w:hAnsi="宋体" w:cs="宋体"/>
          <w:sz w:val="24"/>
        </w:rPr>
      </w:pPr>
      <w:r>
        <w:rPr>
          <w:rFonts w:hint="eastAsia" w:ascii="宋体" w:hAnsi="宋体" w:cs="宋体"/>
          <w:sz w:val="24"/>
        </w:rPr>
        <w:t>5、投标人必须据实填写，不得虚假填写，否则将取消其投标或中标资格。</w:t>
      </w:r>
    </w:p>
    <w:p>
      <w:pPr>
        <w:spacing w:line="240" w:lineRule="atLeast"/>
        <w:jc w:val="left"/>
        <w:rPr>
          <w:rFonts w:ascii="宋体" w:hAnsi="宋体" w:cs="宋体"/>
          <w:b/>
          <w:bCs/>
          <w:kern w:val="0"/>
          <w:sz w:val="24"/>
        </w:rPr>
      </w:pPr>
    </w:p>
    <w:p>
      <w:pPr>
        <w:adjustRightInd w:val="0"/>
        <w:snapToGrid w:val="0"/>
        <w:spacing w:line="440" w:lineRule="exact"/>
        <w:jc w:val="left"/>
        <w:rPr>
          <w:rFonts w:ascii="宋体" w:hAnsi="宋体" w:cs="宋体"/>
          <w:b/>
          <w:bCs/>
          <w:sz w:val="24"/>
        </w:rPr>
      </w:pPr>
      <w:r>
        <w:rPr>
          <w:rFonts w:hint="eastAsia" w:ascii="宋体" w:hAnsi="宋体" w:cs="宋体"/>
          <w:b/>
          <w:bCs/>
          <w:sz w:val="24"/>
        </w:rPr>
        <w:t>（表7）</w:t>
      </w:r>
    </w:p>
    <w:p>
      <w:pPr>
        <w:spacing w:line="240" w:lineRule="atLeast"/>
        <w:jc w:val="left"/>
        <w:rPr>
          <w:rFonts w:ascii="宋体" w:hAnsi="宋体" w:cs="宋体"/>
          <w:b/>
          <w:bCs/>
          <w:kern w:val="0"/>
          <w:sz w:val="24"/>
        </w:rPr>
      </w:pPr>
    </w:p>
    <w:p>
      <w:pPr>
        <w:spacing w:afterLines="50" w:line="440" w:lineRule="exact"/>
        <w:jc w:val="center"/>
        <w:rPr>
          <w:rFonts w:ascii="宋体" w:hAnsi="宋体" w:cs="宋体"/>
          <w:b/>
          <w:bCs/>
          <w:kern w:val="0"/>
          <w:sz w:val="30"/>
          <w:szCs w:val="30"/>
        </w:rPr>
      </w:pPr>
      <w:r>
        <w:rPr>
          <w:rFonts w:hint="eastAsia" w:ascii="宋体" w:hAnsi="宋体" w:cs="宋体"/>
          <w:b/>
          <w:bCs/>
          <w:kern w:val="0"/>
          <w:sz w:val="30"/>
          <w:szCs w:val="30"/>
        </w:rPr>
        <w:t xml:space="preserve">1.7 </w:t>
      </w:r>
      <w:r>
        <w:rPr>
          <w:rStyle w:val="16"/>
          <w:rFonts w:hint="eastAsia"/>
          <w:sz w:val="30"/>
          <w:szCs w:val="30"/>
        </w:rPr>
        <w:t>中小企业声明函</w:t>
      </w:r>
    </w:p>
    <w:p>
      <w:pPr>
        <w:pStyle w:val="14"/>
        <w:spacing w:line="440" w:lineRule="exact"/>
        <w:ind w:firstLine="480"/>
        <w:rPr>
          <w:color w:val="auto"/>
        </w:rPr>
      </w:pPr>
      <w:r>
        <w:rPr>
          <w:rFonts w:hint="eastAsia"/>
          <w:color w:val="auto"/>
        </w:rPr>
        <w:t>本公司郑重声明，根据《政府采购促进中小企业发展暂行办法》（财库〔2011〕181号）的规定，本公司为______（请填写：中型、小型、微型）企业。即，本公司同时满足以下条件：</w:t>
      </w:r>
      <w:r>
        <w:rPr>
          <w:rFonts w:hint="eastAsia"/>
          <w:color w:val="auto"/>
        </w:rPr>
        <w:br w:type="textWrapping"/>
      </w:r>
      <w:r>
        <w:rPr>
          <w:rFonts w:hint="eastAsia"/>
          <w:color w:val="auto"/>
        </w:rPr>
        <w:t>　　1.根据《工业和信息化部、国家统计局、国家发展和改革委员会、财政部关于印发中小企业划型标准规定的通知》（工信部联企业〔2011〕300号）规定的划分标准，本公司为______（请填写：中型、小型、微型）企业。</w:t>
      </w:r>
      <w:r>
        <w:rPr>
          <w:rFonts w:hint="eastAsia"/>
          <w:color w:val="auto"/>
        </w:rPr>
        <w:br w:type="textWrapping"/>
      </w:r>
      <w:r>
        <w:rPr>
          <w:rFonts w:hint="eastAsia"/>
          <w:color w:val="auto"/>
        </w:rPr>
        <w:t>　　2.本公司参加______单位的______项目采购活动提供本企业制造的货物，由本企业承担工程、提供服务，或者提供其他______（请填写：中型、小型、微型）企业制造的货物。本条所称货物不包括使用大型企业注册商标的货物。</w:t>
      </w:r>
      <w:r>
        <w:rPr>
          <w:rFonts w:hint="eastAsia"/>
          <w:color w:val="auto"/>
        </w:rPr>
        <w:br w:type="textWrapping"/>
      </w:r>
      <w:r>
        <w:rPr>
          <w:rFonts w:hint="eastAsia"/>
          <w:color w:val="auto"/>
        </w:rPr>
        <w:t>　　本公司对上述声明的真实性负责。如有虚假，将依法承担相应责任。</w:t>
      </w:r>
      <w:r>
        <w:rPr>
          <w:rFonts w:hint="eastAsia"/>
          <w:color w:val="auto"/>
        </w:rPr>
        <w:br w:type="textWrapping"/>
      </w:r>
      <w:r>
        <w:rPr>
          <w:rFonts w:hint="eastAsia"/>
          <w:color w:val="auto"/>
        </w:rPr>
        <w:t>　　</w:t>
      </w:r>
    </w:p>
    <w:p>
      <w:pPr>
        <w:pStyle w:val="14"/>
        <w:spacing w:line="440" w:lineRule="exact"/>
        <w:ind w:firstLine="480"/>
        <w:rPr>
          <w:color w:val="auto"/>
        </w:rPr>
      </w:pPr>
      <w:r>
        <w:rPr>
          <w:rFonts w:hint="eastAsia"/>
          <w:color w:val="auto"/>
        </w:rPr>
        <w:t>企业名称（盖章）：</w:t>
      </w:r>
      <w:r>
        <w:rPr>
          <w:rFonts w:hint="eastAsia"/>
          <w:color w:val="auto"/>
        </w:rPr>
        <w:br w:type="textWrapping"/>
      </w:r>
      <w:r>
        <w:rPr>
          <w:rFonts w:hint="eastAsia"/>
          <w:color w:val="auto"/>
        </w:rPr>
        <w:t>　　</w:t>
      </w:r>
    </w:p>
    <w:p>
      <w:pPr>
        <w:pStyle w:val="14"/>
        <w:spacing w:line="440" w:lineRule="exact"/>
        <w:ind w:firstLine="480"/>
        <w:rPr>
          <w:color w:val="auto"/>
        </w:rPr>
      </w:pPr>
      <w:r>
        <w:rPr>
          <w:rFonts w:hint="eastAsia"/>
          <w:color w:val="auto"/>
        </w:rPr>
        <w:t>日 期：　　</w:t>
      </w: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rPr>
          <w:rFonts w:ascii="宋体" w:hAnsi="宋体" w:cs="宋体"/>
          <w:b/>
          <w:bCs/>
          <w:kern w:val="0"/>
          <w:sz w:val="30"/>
          <w:szCs w:val="30"/>
        </w:rPr>
      </w:pPr>
      <w:r>
        <w:rPr>
          <w:rFonts w:hint="eastAsia" w:ascii="宋体" w:hAnsi="宋体" w:cs="宋体"/>
          <w:b/>
          <w:bCs/>
          <w:kern w:val="0"/>
          <w:sz w:val="30"/>
          <w:szCs w:val="30"/>
        </w:rPr>
        <w:t>注：附相关证明资料</w:t>
      </w:r>
    </w:p>
    <w:p>
      <w:pPr>
        <w:spacing w:afterLines="50" w:line="440" w:lineRule="exact"/>
        <w:rPr>
          <w:rFonts w:ascii="宋体" w:hAnsi="宋体" w:cs="宋体"/>
          <w:b/>
          <w:bCs/>
          <w:kern w:val="0"/>
          <w:sz w:val="30"/>
          <w:szCs w:val="30"/>
        </w:rPr>
      </w:pPr>
    </w:p>
    <w:p>
      <w:pPr>
        <w:spacing w:afterLines="50" w:line="440" w:lineRule="exact"/>
        <w:jc w:val="center"/>
        <w:rPr>
          <w:rFonts w:ascii="宋体" w:hAnsi="宋体" w:cs="宋体"/>
          <w:b/>
          <w:bCs/>
          <w:kern w:val="0"/>
          <w:sz w:val="30"/>
          <w:szCs w:val="30"/>
        </w:rPr>
      </w:pPr>
    </w:p>
    <w:p>
      <w:pPr>
        <w:spacing w:afterLines="50" w:line="440" w:lineRule="exact"/>
        <w:rPr>
          <w:rFonts w:ascii="宋体" w:hAnsi="宋体" w:cs="宋体"/>
          <w:b/>
          <w:bCs/>
          <w:kern w:val="0"/>
          <w:sz w:val="30"/>
          <w:szCs w:val="30"/>
        </w:rPr>
      </w:pPr>
    </w:p>
    <w:p>
      <w:pPr>
        <w:spacing w:afterLines="50" w:line="440" w:lineRule="exact"/>
        <w:jc w:val="center"/>
        <w:rPr>
          <w:rFonts w:ascii="宋体" w:hAnsi="宋体" w:cs="宋体"/>
          <w:b/>
          <w:bCs/>
          <w:kern w:val="0"/>
          <w:sz w:val="24"/>
        </w:rPr>
      </w:pPr>
      <w:r>
        <w:rPr>
          <w:rFonts w:hint="eastAsia" w:ascii="宋体" w:hAnsi="宋体" w:cs="宋体"/>
          <w:b/>
          <w:bCs/>
          <w:kern w:val="0"/>
          <w:sz w:val="30"/>
          <w:szCs w:val="30"/>
        </w:rPr>
        <w:t>1.8 售后服务承诺</w:t>
      </w:r>
    </w:p>
    <w:p>
      <w:pPr>
        <w:tabs>
          <w:tab w:val="left" w:pos="720"/>
        </w:tabs>
        <w:autoSpaceDE w:val="0"/>
        <w:autoSpaceDN w:val="0"/>
        <w:adjustRightInd w:val="0"/>
        <w:spacing w:line="440" w:lineRule="exact"/>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zh-CN"/>
        </w:rPr>
        <w:t>本附件内容由各投标人进行填写，应至少包括招标文件要求的服务内容的响应条件；</w:t>
      </w:r>
    </w:p>
    <w:p>
      <w:pPr>
        <w:tabs>
          <w:tab w:val="left" w:pos="720"/>
        </w:tabs>
        <w:autoSpaceDE w:val="0"/>
        <w:autoSpaceDN w:val="0"/>
        <w:adjustRightInd w:val="0"/>
        <w:spacing w:line="440" w:lineRule="exact"/>
        <w:ind w:firstLine="480" w:firstLineChars="200"/>
        <w:rPr>
          <w:rFonts w:ascii="宋体" w:hAnsi="宋体" w:cs="宋体"/>
          <w:sz w:val="24"/>
        </w:rPr>
      </w:pPr>
      <w:r>
        <w:rPr>
          <w:rFonts w:hint="eastAsia" w:ascii="宋体" w:hAnsi="宋体" w:cs="宋体"/>
          <w:sz w:val="24"/>
          <w:lang w:val="zh-CN"/>
        </w:rPr>
        <w:t>2、保修期应明确；</w:t>
      </w:r>
    </w:p>
    <w:p>
      <w:pPr>
        <w:tabs>
          <w:tab w:val="left" w:pos="720"/>
        </w:tabs>
        <w:autoSpaceDE w:val="0"/>
        <w:autoSpaceDN w:val="0"/>
        <w:adjustRightInd w:val="0"/>
        <w:spacing w:line="440" w:lineRule="exact"/>
        <w:ind w:firstLine="480" w:firstLineChars="200"/>
        <w:rPr>
          <w:rFonts w:ascii="宋体" w:hAnsi="宋体" w:cs="宋体"/>
          <w:sz w:val="24"/>
          <w:lang w:val="zh-CN"/>
        </w:rPr>
      </w:pPr>
      <w:r>
        <w:rPr>
          <w:rFonts w:hint="eastAsia" w:ascii="宋体" w:hAnsi="宋体" w:cs="宋体"/>
          <w:sz w:val="24"/>
        </w:rPr>
        <w:t>3、</w:t>
      </w:r>
      <w:r>
        <w:rPr>
          <w:rFonts w:hint="eastAsia" w:ascii="宋体" w:hAnsi="宋体" w:cs="宋体"/>
          <w:sz w:val="24"/>
          <w:lang w:val="zh-CN"/>
        </w:rPr>
        <w:t>其他的及售后方面的承诺参照以上进行，务求详细、可操作。</w:t>
      </w: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adjustRightInd w:val="0"/>
        <w:snapToGrid w:val="0"/>
        <w:spacing w:line="720" w:lineRule="auto"/>
        <w:ind w:right="210" w:rightChars="100"/>
        <w:jc w:val="right"/>
        <w:rPr>
          <w:sz w:val="24"/>
          <w:u w:val="single"/>
        </w:rPr>
      </w:pPr>
      <w:r>
        <w:rPr>
          <w:rFonts w:hint="eastAsia"/>
          <w:sz w:val="24"/>
        </w:rPr>
        <w:t>投标人</w:t>
      </w:r>
      <w:r>
        <w:rPr>
          <w:rFonts w:hint="eastAsia"/>
          <w:iCs/>
          <w:sz w:val="24"/>
        </w:rPr>
        <w:t>名称</w:t>
      </w:r>
      <w:r>
        <w:rPr>
          <w:rFonts w:hint="eastAsia"/>
          <w:sz w:val="24"/>
        </w:rPr>
        <w:t>：</w:t>
      </w:r>
      <w:r>
        <w:rPr>
          <w:rFonts w:hint="eastAsia"/>
          <w:sz w:val="24"/>
          <w:u w:val="single"/>
        </w:rPr>
        <w:t xml:space="preserve">                            （公章）</w:t>
      </w:r>
    </w:p>
    <w:p>
      <w:pPr>
        <w:adjustRightInd w:val="0"/>
        <w:snapToGrid w:val="0"/>
        <w:spacing w:line="720" w:lineRule="auto"/>
        <w:ind w:right="210" w:rightChars="100"/>
        <w:jc w:val="right"/>
        <w:rPr>
          <w:sz w:val="24"/>
        </w:rPr>
      </w:pPr>
      <w:r>
        <w:rPr>
          <w:rFonts w:hint="eastAsia"/>
          <w:sz w:val="24"/>
        </w:rPr>
        <w:t>法定代表人或被授权人：</w:t>
      </w:r>
      <w:r>
        <w:rPr>
          <w:rFonts w:hint="eastAsia"/>
          <w:sz w:val="24"/>
          <w:u w:val="single"/>
        </w:rPr>
        <w:t xml:space="preserve">              </w:t>
      </w:r>
      <w:r>
        <w:rPr>
          <w:rFonts w:hint="eastAsia" w:ascii="宋体" w:hAnsi="宋体" w:cs="宋体"/>
          <w:bCs/>
          <w:sz w:val="24"/>
          <w:u w:val="single"/>
          <w:lang w:val="en-GB"/>
        </w:rPr>
        <w:t>（亲笔签名）</w:t>
      </w:r>
    </w:p>
    <w:p>
      <w:pPr>
        <w:adjustRightInd w:val="0"/>
        <w:snapToGrid w:val="0"/>
        <w:spacing w:line="720" w:lineRule="auto"/>
        <w:ind w:right="210" w:rightChars="100"/>
        <w:jc w:val="center"/>
        <w:rPr>
          <w:rFonts w:ascii="宋体" w:hAnsi="宋体" w:cs="宋体"/>
          <w:bCs/>
          <w:kern w:val="0"/>
          <w:sz w:val="24"/>
          <w:lang w:val="en-GB"/>
        </w:rPr>
      </w:pPr>
      <w:r>
        <w:rPr>
          <w:rFonts w:hint="eastAsia"/>
          <w:sz w:val="24"/>
        </w:rPr>
        <w:t xml:space="preserve">        承诺日期：</w:t>
      </w:r>
      <w:r>
        <w:rPr>
          <w:rFonts w:hint="eastAsia" w:ascii="宋体" w:hAnsi="宋体" w:cs="宋体"/>
          <w:sz w:val="24"/>
          <w:u w:val="single"/>
          <w:lang w:val="en-GB"/>
        </w:rPr>
        <w:t xml:space="preserve">    </w:t>
      </w:r>
      <w:r>
        <w:rPr>
          <w:rFonts w:hint="eastAsia" w:ascii="宋体" w:hAnsi="宋体" w:cs="宋体"/>
          <w:sz w:val="24"/>
          <w:u w:val="single"/>
        </w:rPr>
        <w:t xml:space="preserve"> </w:t>
      </w:r>
      <w:r>
        <w:rPr>
          <w:rFonts w:hint="eastAsia" w:ascii="宋体" w:hAnsi="宋体" w:cs="宋体"/>
          <w:sz w:val="24"/>
          <w:u w:val="single"/>
          <w:lang w:val="en-GB"/>
        </w:rPr>
        <w:t xml:space="preserve"> </w:t>
      </w:r>
      <w:r>
        <w:rPr>
          <w:rFonts w:hint="eastAsia" w:ascii="宋体" w:hAnsi="宋体" w:cs="宋体"/>
          <w:sz w:val="24"/>
          <w:lang w:val="en-GB"/>
        </w:rPr>
        <w:t>年</w:t>
      </w:r>
      <w:r>
        <w:rPr>
          <w:rFonts w:hint="eastAsia" w:ascii="宋体" w:hAnsi="宋体" w:cs="宋体"/>
          <w:sz w:val="24"/>
          <w:u w:val="single"/>
          <w:lang w:val="en-GB"/>
        </w:rPr>
        <w:t xml:space="preserve">    </w:t>
      </w:r>
      <w:r>
        <w:rPr>
          <w:rFonts w:hint="eastAsia" w:ascii="宋体" w:hAnsi="宋体" w:cs="宋体"/>
          <w:sz w:val="24"/>
          <w:lang w:val="en-GB"/>
        </w:rPr>
        <w:t>月</w:t>
      </w:r>
      <w:r>
        <w:rPr>
          <w:rFonts w:hint="eastAsia" w:ascii="宋体" w:hAnsi="宋体" w:cs="宋体"/>
          <w:sz w:val="24"/>
          <w:u w:val="single"/>
          <w:lang w:val="en-GB"/>
        </w:rPr>
        <w:t xml:space="preserve">    </w:t>
      </w:r>
      <w:r>
        <w:rPr>
          <w:rFonts w:hint="eastAsia" w:ascii="宋体" w:hAnsi="宋体" w:cs="宋体"/>
          <w:sz w:val="24"/>
          <w:lang w:val="en-GB"/>
        </w:rPr>
        <w:t>日</w:t>
      </w: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ind w:firstLine="480" w:firstLineChars="200"/>
        <w:rPr>
          <w:rFonts w:ascii="宋体" w:hAnsi="宋体" w:cs="宋体"/>
          <w:sz w:val="24"/>
          <w:lang w:val="zh-CN"/>
        </w:rPr>
      </w:pPr>
    </w:p>
    <w:p>
      <w:pPr>
        <w:tabs>
          <w:tab w:val="left" w:pos="720"/>
        </w:tabs>
        <w:autoSpaceDE w:val="0"/>
        <w:autoSpaceDN w:val="0"/>
        <w:adjustRightInd w:val="0"/>
        <w:spacing w:line="440" w:lineRule="exact"/>
        <w:rPr>
          <w:rFonts w:ascii="宋体" w:hAnsi="宋体" w:cs="宋体"/>
          <w:sz w:val="24"/>
          <w:lang w:val="zh-CN"/>
        </w:rPr>
      </w:pPr>
    </w:p>
    <w:p>
      <w:pPr>
        <w:spacing w:beforeLines="50" w:afterLines="50" w:line="360" w:lineRule="auto"/>
        <w:jc w:val="center"/>
        <w:rPr>
          <w:rFonts w:ascii="宋体" w:hAnsi="宋体" w:cs="宋体"/>
          <w:b/>
          <w:sz w:val="44"/>
          <w:szCs w:val="44"/>
        </w:rPr>
      </w:pPr>
      <w:r>
        <w:rPr>
          <w:rFonts w:hint="eastAsia" w:ascii="宋体" w:hAnsi="宋体" w:cs="宋体"/>
          <w:b/>
          <w:sz w:val="44"/>
          <w:szCs w:val="44"/>
        </w:rPr>
        <w:t>第五部分  用户需求书</w:t>
      </w:r>
    </w:p>
    <w:p>
      <w:pPr>
        <w:adjustRightInd w:val="0"/>
        <w:snapToGrid w:val="0"/>
        <w:spacing w:beforeLines="50" w:afterLines="50" w:line="440" w:lineRule="exact"/>
        <w:rPr>
          <w:rFonts w:ascii="宋体" w:hAnsi="宋体" w:cs="宋体"/>
          <w:b/>
          <w:sz w:val="28"/>
          <w:szCs w:val="28"/>
        </w:rPr>
      </w:pPr>
      <w:r>
        <w:rPr>
          <w:rFonts w:hint="eastAsia" w:ascii="宋体" w:hAnsi="宋体" w:cs="宋体"/>
          <w:b/>
          <w:sz w:val="28"/>
          <w:szCs w:val="28"/>
          <w:lang w:val="en-GB"/>
        </w:rPr>
        <w:t>一、</w:t>
      </w:r>
      <w:r>
        <w:rPr>
          <w:rFonts w:hint="eastAsia" w:ascii="宋体" w:hAnsi="宋体" w:cs="宋体"/>
          <w:b/>
          <w:sz w:val="28"/>
          <w:szCs w:val="28"/>
        </w:rPr>
        <w:t>采购需求一览表</w:t>
      </w:r>
    </w:p>
    <w:tbl>
      <w:tblPr>
        <w:tblStyle w:val="21"/>
        <w:tblW w:w="9760" w:type="dxa"/>
        <w:jc w:val="center"/>
        <w:tblInd w:w="-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5545"/>
        <w:gridCol w:w="810"/>
        <w:gridCol w:w="810"/>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shd w:val="clear" w:color="auto" w:fill="D9D9D9"/>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序号</w:t>
            </w:r>
          </w:p>
        </w:tc>
        <w:tc>
          <w:tcPr>
            <w:tcW w:w="5545" w:type="dxa"/>
            <w:shd w:val="clear" w:color="auto" w:fill="D9D9D9"/>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采购货物名称</w:t>
            </w:r>
          </w:p>
        </w:tc>
        <w:tc>
          <w:tcPr>
            <w:tcW w:w="810" w:type="dxa"/>
            <w:shd w:val="clear" w:color="auto" w:fill="D9D9D9"/>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数量</w:t>
            </w:r>
          </w:p>
        </w:tc>
        <w:tc>
          <w:tcPr>
            <w:tcW w:w="810" w:type="dxa"/>
            <w:shd w:val="clear" w:color="auto" w:fill="D9D9D9"/>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单位</w:t>
            </w:r>
          </w:p>
        </w:tc>
        <w:tc>
          <w:tcPr>
            <w:tcW w:w="1835" w:type="dxa"/>
            <w:shd w:val="clear" w:color="auto" w:fill="D9D9D9"/>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1</w:t>
            </w:r>
          </w:p>
        </w:tc>
        <w:tc>
          <w:tcPr>
            <w:tcW w:w="5545" w:type="dxa"/>
            <w:vAlign w:val="center"/>
          </w:tcPr>
          <w:p>
            <w:pPr>
              <w:widowControl/>
              <w:jc w:val="center"/>
              <w:textAlignment w:val="top"/>
              <w:rPr>
                <w:rFonts w:asciiTheme="minorEastAsia" w:hAnsiTheme="minorEastAsia" w:eastAsiaTheme="minorEastAsia" w:cstheme="minorEastAsia"/>
                <w:sz w:val="24"/>
              </w:rPr>
            </w:pPr>
            <w:r>
              <w:rPr>
                <w:rStyle w:val="32"/>
                <w:rFonts w:asciiTheme="minorEastAsia" w:hAnsiTheme="minorEastAsia" w:eastAsiaTheme="minorEastAsia" w:cstheme="minorEastAsia"/>
                <w:color w:val="auto"/>
              </w:rPr>
              <w:t>心肺复苏训练及考核系统</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7</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2</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女性护理模拟人</w:t>
            </w:r>
            <w:r>
              <w:rPr>
                <w:rStyle w:val="33"/>
                <w:rFonts w:hint="eastAsia" w:asciiTheme="minorEastAsia" w:hAnsiTheme="minorEastAsia" w:eastAsiaTheme="minorEastAsia" w:cstheme="minorEastAsia"/>
                <w:color w:val="auto"/>
              </w:rPr>
              <w:t>--</w:t>
            </w:r>
            <w:r>
              <w:rPr>
                <w:rStyle w:val="32"/>
                <w:rFonts w:asciiTheme="minorEastAsia" w:hAnsiTheme="minorEastAsia" w:eastAsiaTheme="minorEastAsia" w:cstheme="minorEastAsia"/>
                <w:color w:val="auto"/>
              </w:rPr>
              <w:t>安娜</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20</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3</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上臂肌内注射操作及对比模型（带电子监测）</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10</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4</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穿戴式臀部肌内注射操作模型（带电子监测）</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12</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5</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穿戴式上臂肌内和皮下注射操作模型（带电子监测）</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80</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6</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皮内注射操作模型（带手）</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80</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7</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多功能女性护理模拟人</w:t>
            </w:r>
            <w:r>
              <w:rPr>
                <w:rStyle w:val="33"/>
                <w:rFonts w:hint="eastAsia" w:asciiTheme="minorEastAsia" w:hAnsiTheme="minorEastAsia" w:eastAsiaTheme="minorEastAsia" w:cstheme="minorEastAsia"/>
                <w:color w:val="auto"/>
              </w:rPr>
              <w:t>(</w:t>
            </w:r>
            <w:r>
              <w:rPr>
                <w:rStyle w:val="32"/>
                <w:rFonts w:asciiTheme="minorEastAsia" w:hAnsiTheme="minorEastAsia" w:eastAsiaTheme="minorEastAsia" w:cstheme="minorEastAsia"/>
                <w:color w:val="auto"/>
              </w:rPr>
              <w:t>鼻胃管及口腔护理模型）</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3</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8</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成人男性护理模拟人</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23</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9</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高级全功能护理训练模拟人（女性）</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6</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10</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高级静脉穿刺注射操作手臂模型</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7</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11</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喉与气管、支气管树模型</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6</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12</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内耳、听小骨及鼓膜放大模型</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12</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13</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脊髓与脊神经分支放大模型</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12</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14</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大脑分叶模型</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12</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15</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人体骨骼散骨模型</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8</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16</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成人头颅骨骨性着色模型</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6</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17</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男性骨盆模型</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6</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18</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女性骨盆模型</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6</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19</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人体全身肌肉附内脏模型（缩小模型）</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2</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20</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胃及剖面模型</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6</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21</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肝脏模型</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12</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22</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女性内生殖器官模型</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6</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23</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脊髓和脊神经交感神经</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6</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24</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喉解剖模型</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12</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25</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85CM</w:t>
            </w:r>
            <w:r>
              <w:rPr>
                <w:rStyle w:val="32"/>
                <w:rFonts w:asciiTheme="minorEastAsia" w:hAnsiTheme="minorEastAsia" w:eastAsiaTheme="minorEastAsia" w:cstheme="minorEastAsia"/>
                <w:color w:val="auto"/>
              </w:rPr>
              <w:t>男性内脏模型</w:t>
            </w:r>
            <w:r>
              <w:rPr>
                <w:rStyle w:val="33"/>
                <w:rFonts w:hint="eastAsia" w:asciiTheme="minorEastAsia" w:hAnsiTheme="minorEastAsia" w:eastAsiaTheme="minorEastAsia" w:cstheme="minorEastAsia"/>
                <w:color w:val="auto"/>
              </w:rPr>
              <w:t>19</w:t>
            </w:r>
            <w:r>
              <w:rPr>
                <w:rStyle w:val="32"/>
                <w:rFonts w:asciiTheme="minorEastAsia" w:hAnsiTheme="minorEastAsia" w:eastAsiaTheme="minorEastAsia" w:cstheme="minorEastAsia"/>
                <w:color w:val="auto"/>
              </w:rPr>
              <w:t>部件</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12</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26</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脑动脉模型</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6</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27</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肾模型</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12</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28</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脑干模型</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6</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29</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脉管系统</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13</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30</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感觉器</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13</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31</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神经系统</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7</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32</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消化系统</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33</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呼吸系统</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34</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泌尿系统</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35</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生殖系统</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36</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内分泌系统</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37</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高压低频脉冲治疗仪</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台</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38</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极超短波治疗仪</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台</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39</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神经损伤治疗仪</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台</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40</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多体位医用诊疗床</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2</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张</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41</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电脑中频治疗仪</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台</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42</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激光磁场理疗仪</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台</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43</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温热电针治疗仪</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台</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44</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深层肌肉按摩器</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台</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45</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颈椎牵引机</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台</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46</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发光多媒体十四经穴发光模型</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台</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47</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经穴学及针刺仿真系统</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台</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48</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脉象模拟系统脉象训练仪教师机</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台</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49</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开放式针灸学辅助教学系统</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台</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50</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中医基本技能操作辅助教学系统</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台</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51</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开放式中药、方剂学多媒体教学系统</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台</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52</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旋光度测定仪</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5</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台</w:t>
            </w:r>
          </w:p>
        </w:tc>
        <w:tc>
          <w:tcPr>
            <w:tcW w:w="1835" w:type="dxa"/>
            <w:vAlign w:val="center"/>
          </w:tcPr>
          <w:p>
            <w:pPr>
              <w:adjustRightInd w:val="0"/>
              <w:snapToGrid w:val="0"/>
              <w:spacing w:beforeLines="30" w:afterLines="30" w:line="44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60" w:type="dxa"/>
            <w:vAlign w:val="center"/>
          </w:tcPr>
          <w:p>
            <w:pPr>
              <w:adjustRightInd w:val="0"/>
              <w:snapToGrid w:val="0"/>
              <w:spacing w:beforeLines="30" w:afterLines="30" w:line="440" w:lineRule="exact"/>
              <w:jc w:val="center"/>
              <w:rPr>
                <w:rFonts w:ascii="宋体" w:hAnsi="宋体" w:cs="宋体"/>
                <w:b/>
                <w:sz w:val="24"/>
              </w:rPr>
            </w:pPr>
            <w:r>
              <w:rPr>
                <w:rFonts w:hint="eastAsia" w:ascii="宋体" w:hAnsi="宋体" w:cs="宋体"/>
                <w:b/>
                <w:sz w:val="24"/>
              </w:rPr>
              <w:t>53</w:t>
            </w:r>
          </w:p>
        </w:tc>
        <w:tc>
          <w:tcPr>
            <w:tcW w:w="5545"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置物架</w:t>
            </w:r>
          </w:p>
        </w:tc>
        <w:tc>
          <w:tcPr>
            <w:tcW w:w="810" w:type="dxa"/>
            <w:vAlign w:val="center"/>
          </w:tcPr>
          <w:p>
            <w:pPr>
              <w:widowControl/>
              <w:jc w:val="center"/>
              <w:textAlignment w:val="top"/>
              <w:rPr>
                <w:rFonts w:asciiTheme="minorEastAsia" w:hAnsiTheme="minorEastAsia" w:eastAsiaTheme="minorEastAsia" w:cstheme="minorEastAsia"/>
                <w:sz w:val="24"/>
              </w:rPr>
            </w:pPr>
            <w:r>
              <w:rPr>
                <w:rFonts w:hint="eastAsia" w:asciiTheme="minorEastAsia" w:hAnsiTheme="minorEastAsia" w:eastAsiaTheme="minorEastAsia" w:cstheme="minorEastAsia"/>
                <w:kern w:val="0"/>
                <w:sz w:val="24"/>
              </w:rPr>
              <w:t>15</w:t>
            </w:r>
          </w:p>
        </w:tc>
        <w:tc>
          <w:tcPr>
            <w:tcW w:w="810" w:type="dxa"/>
            <w:vAlign w:val="center"/>
          </w:tcPr>
          <w:p>
            <w:pPr>
              <w:widowControl/>
              <w:jc w:val="center"/>
              <w:textAlignment w:val="top"/>
              <w:rPr>
                <w:rFonts w:ascii="宋体" w:hAnsi="宋体" w:cs="宋体"/>
                <w:sz w:val="24"/>
              </w:rPr>
            </w:pPr>
            <w:r>
              <w:rPr>
                <w:rFonts w:hint="eastAsia" w:ascii="宋体" w:hAnsi="宋体" w:cs="宋体"/>
                <w:kern w:val="0"/>
                <w:sz w:val="24"/>
              </w:rPr>
              <w:t>套</w:t>
            </w:r>
          </w:p>
        </w:tc>
        <w:tc>
          <w:tcPr>
            <w:tcW w:w="1835" w:type="dxa"/>
            <w:vAlign w:val="center"/>
          </w:tcPr>
          <w:p>
            <w:pPr>
              <w:adjustRightInd w:val="0"/>
              <w:snapToGrid w:val="0"/>
              <w:spacing w:beforeLines="30" w:afterLines="30" w:line="440" w:lineRule="exact"/>
              <w:jc w:val="center"/>
              <w:rPr>
                <w:rFonts w:ascii="宋体" w:hAnsi="宋体" w:cs="宋体"/>
                <w:sz w:val="24"/>
              </w:rPr>
            </w:pPr>
          </w:p>
        </w:tc>
      </w:tr>
    </w:tbl>
    <w:p>
      <w:pPr>
        <w:spacing w:beforeLines="50" w:afterLines="50" w:line="440" w:lineRule="exact"/>
        <w:outlineLvl w:val="1"/>
        <w:rPr>
          <w:rFonts w:ascii="宋体" w:hAnsi="宋体" w:cs="宋体"/>
          <w:b/>
          <w:sz w:val="28"/>
          <w:szCs w:val="28"/>
        </w:rPr>
      </w:pPr>
      <w:r>
        <w:rPr>
          <w:rFonts w:hint="eastAsia" w:ascii="宋体" w:hAnsi="宋体" w:cs="宋体"/>
          <w:b/>
          <w:sz w:val="28"/>
          <w:szCs w:val="28"/>
        </w:rPr>
        <w:t>二、参考技术参数和功能要求</w:t>
      </w:r>
    </w:p>
    <w:p>
      <w:pPr>
        <w:spacing w:line="360" w:lineRule="auto"/>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（一）心肺复苏训练及考核系统技术参数</w:t>
      </w:r>
    </w:p>
    <w:p>
      <w:pPr>
        <w:spacing w:line="360" w:lineRule="auto"/>
        <w:jc w:val="left"/>
        <w:rPr>
          <w:sz w:val="24"/>
        </w:rPr>
      </w:pPr>
      <w:r>
        <w:rPr>
          <w:rFonts w:hint="eastAsia"/>
          <w:sz w:val="24"/>
        </w:rPr>
        <w:t>（1）产品技术参数要求：</w:t>
      </w:r>
    </w:p>
    <w:p>
      <w:pPr>
        <w:spacing w:line="360" w:lineRule="auto"/>
        <w:ind w:firstLine="480" w:firstLineChars="200"/>
        <w:jc w:val="left"/>
        <w:rPr>
          <w:sz w:val="24"/>
        </w:rPr>
      </w:pPr>
      <w:r>
        <w:rPr>
          <w:rFonts w:hint="eastAsia"/>
          <w:sz w:val="24"/>
        </w:rPr>
        <w:t>1、本模型为成年男性整体人，采用高分子材质，环保无污染，肤质仿真度高</w:t>
      </w:r>
    </w:p>
    <w:p>
      <w:pPr>
        <w:spacing w:line="360" w:lineRule="auto"/>
        <w:ind w:firstLine="480" w:firstLineChars="200"/>
        <w:jc w:val="left"/>
        <w:rPr>
          <w:sz w:val="24"/>
        </w:rPr>
      </w:pPr>
      <w:r>
        <w:rPr>
          <w:rFonts w:hint="eastAsia"/>
          <w:sz w:val="24"/>
        </w:rPr>
        <w:t>2、解剖标志明显，具有仿真的头颈部，头可左右摆动，可水平转动180 度，有利于清除异物胸部体表标志明显（胸骨角、乳头、剑突等），便于胸外按压的操作定位</w:t>
      </w:r>
    </w:p>
    <w:p>
      <w:pPr>
        <w:spacing w:line="360" w:lineRule="auto"/>
        <w:ind w:firstLine="480" w:firstLineChars="200"/>
        <w:jc w:val="left"/>
        <w:rPr>
          <w:sz w:val="24"/>
        </w:rPr>
      </w:pPr>
      <w:r>
        <w:rPr>
          <w:rFonts w:hint="eastAsia"/>
          <w:sz w:val="24"/>
        </w:rPr>
        <w:t>3、瞳孔对光反射存在，瞳孔随病情变化而自动发生变化。抢救状态下，瞳孔散大，对光反射消失；抢救成功后，瞳孔对光反射恢复。</w:t>
      </w:r>
    </w:p>
    <w:p>
      <w:pPr>
        <w:spacing w:line="360" w:lineRule="auto"/>
        <w:ind w:firstLine="480" w:firstLineChars="200"/>
        <w:jc w:val="left"/>
        <w:rPr>
          <w:sz w:val="24"/>
        </w:rPr>
      </w:pPr>
      <w:r>
        <w:rPr>
          <w:rFonts w:hint="eastAsia"/>
          <w:sz w:val="24"/>
        </w:rPr>
        <w:t>4、可触及颈动脉搏动，抢救状态下，颈动脉搏动消失；抢救成功后，颈动脉搏动恢复。</w:t>
      </w:r>
    </w:p>
    <w:p>
      <w:pPr>
        <w:spacing w:line="360" w:lineRule="auto"/>
        <w:ind w:firstLine="480" w:firstLineChars="200"/>
        <w:jc w:val="left"/>
        <w:rPr>
          <w:sz w:val="24"/>
        </w:rPr>
      </w:pPr>
      <w:r>
        <w:rPr>
          <w:rFonts w:hint="eastAsia"/>
          <w:sz w:val="24"/>
        </w:rPr>
        <w:t>5、颈动脉搏动与有效按压关联</w:t>
      </w:r>
    </w:p>
    <w:p>
      <w:pPr>
        <w:spacing w:line="360" w:lineRule="auto"/>
        <w:ind w:firstLine="480" w:firstLineChars="200"/>
        <w:jc w:val="left"/>
        <w:rPr>
          <w:sz w:val="24"/>
        </w:rPr>
      </w:pPr>
      <w:r>
        <w:rPr>
          <w:rFonts w:hint="eastAsia"/>
          <w:sz w:val="24"/>
        </w:rPr>
        <w:t>6、心肺复苏术：执行标准《2015 美国心脏协会心肺复苏与心血管急救指南》</w:t>
      </w:r>
    </w:p>
    <w:p>
      <w:pPr>
        <w:spacing w:line="360" w:lineRule="auto"/>
        <w:ind w:firstLine="480" w:firstLineChars="200"/>
        <w:jc w:val="left"/>
        <w:rPr>
          <w:sz w:val="24"/>
        </w:rPr>
      </w:pPr>
      <w:r>
        <w:rPr>
          <w:rFonts w:hint="eastAsia"/>
          <w:sz w:val="24"/>
        </w:rPr>
        <w:t>★7、模拟人和计算机之间有两种通信方式可以选择：USB 通信；WIFI 无线通信</w:t>
      </w:r>
    </w:p>
    <w:p>
      <w:pPr>
        <w:spacing w:line="360" w:lineRule="auto"/>
        <w:ind w:firstLine="480" w:firstLineChars="200"/>
        <w:jc w:val="left"/>
        <w:rPr>
          <w:sz w:val="24"/>
        </w:rPr>
      </w:pPr>
      <w:r>
        <w:rPr>
          <w:rFonts w:hint="eastAsia"/>
          <w:sz w:val="24"/>
        </w:rPr>
        <w:t>8、模拟人手臂关节灵活，可进行搬运练习</w:t>
      </w:r>
    </w:p>
    <w:p>
      <w:pPr>
        <w:spacing w:line="360" w:lineRule="auto"/>
        <w:ind w:firstLine="480" w:firstLineChars="200"/>
        <w:jc w:val="left"/>
        <w:rPr>
          <w:sz w:val="24"/>
        </w:rPr>
      </w:pPr>
      <w:r>
        <w:rPr>
          <w:rFonts w:hint="eastAsia"/>
          <w:sz w:val="24"/>
        </w:rPr>
        <w:t>9、模拟人上臂可练习肌内注射</w:t>
      </w:r>
    </w:p>
    <w:p>
      <w:pPr>
        <w:spacing w:line="360" w:lineRule="auto"/>
        <w:jc w:val="left"/>
        <w:rPr>
          <w:sz w:val="24"/>
        </w:rPr>
      </w:pPr>
      <w:r>
        <w:rPr>
          <w:rFonts w:hint="eastAsia"/>
          <w:sz w:val="24"/>
        </w:rPr>
        <w:t>（2）软件功能：</w:t>
      </w:r>
    </w:p>
    <w:p>
      <w:pPr>
        <w:spacing w:line="360" w:lineRule="auto"/>
        <w:ind w:firstLine="480" w:firstLineChars="200"/>
        <w:jc w:val="left"/>
        <w:rPr>
          <w:sz w:val="24"/>
        </w:rPr>
      </w:pPr>
      <w:r>
        <w:rPr>
          <w:rFonts w:hint="eastAsia"/>
          <w:sz w:val="24"/>
        </w:rPr>
        <w:t>1、软件形象的展示了心肺复苏急救流程，图文并茂的介绍了急救链中的每项操作要点(WINDOWS特有）。</w:t>
      </w:r>
    </w:p>
    <w:p>
      <w:pPr>
        <w:spacing w:line="360" w:lineRule="auto"/>
        <w:ind w:firstLine="480" w:firstLineChars="200"/>
        <w:jc w:val="left"/>
        <w:rPr>
          <w:sz w:val="24"/>
        </w:rPr>
      </w:pPr>
      <w:r>
        <w:rPr>
          <w:rFonts w:hint="eastAsia"/>
          <w:sz w:val="24"/>
        </w:rPr>
        <w:t>▲2、软件具有“国赛标准”一键设置功能，设置项包括：操作时间、循环次数、按压和吹气的正确比率（决定急救操作后的复活标准）、潮气量和按压深度的标准范围。老师也可调节和变更按压和通气的考核标准值,建立符合当次考核状态的心肺复苏标准。（招标现场演示功能参数）</w:t>
      </w:r>
    </w:p>
    <w:p>
      <w:pPr>
        <w:spacing w:line="360" w:lineRule="auto"/>
        <w:ind w:firstLine="480" w:firstLineChars="200"/>
        <w:jc w:val="left"/>
        <w:rPr>
          <w:sz w:val="24"/>
        </w:rPr>
      </w:pPr>
      <w:r>
        <w:rPr>
          <w:rFonts w:hint="eastAsia"/>
          <w:sz w:val="24"/>
        </w:rPr>
        <w:t>3、全程电子监测多项指标</w:t>
      </w:r>
    </w:p>
    <w:p>
      <w:pPr>
        <w:spacing w:line="360" w:lineRule="auto"/>
        <w:ind w:firstLine="480" w:firstLineChars="200"/>
        <w:jc w:val="left"/>
        <w:rPr>
          <w:sz w:val="24"/>
        </w:rPr>
      </w:pPr>
      <w:r>
        <w:rPr>
          <w:rFonts w:hint="eastAsia"/>
          <w:sz w:val="24"/>
        </w:rPr>
        <w:t>4、错误报警提示：操作错误时在错误的项目上会有红色警示，单次操作动作中存在的多项错误可以同时提示，同时有报警音“嘟”提示。在竞赛和考核状态下，报警音可关闭。</w:t>
      </w:r>
    </w:p>
    <w:p>
      <w:pPr>
        <w:spacing w:line="360" w:lineRule="auto"/>
        <w:ind w:firstLine="480" w:firstLineChars="200"/>
        <w:jc w:val="left"/>
        <w:rPr>
          <w:sz w:val="24"/>
        </w:rPr>
      </w:pPr>
      <w:r>
        <w:rPr>
          <w:rFonts w:hint="eastAsia"/>
          <w:sz w:val="24"/>
        </w:rPr>
        <w:t>★5、独立的心电监护界面，模拟监护仪包括心电图显示、血压曲线、呼吸曲线、呼吸末二氧化碳、血温、血氧饱和度等信息，并且心电监护参数和模型生理状态联动(WINDOWS特有）。</w:t>
      </w:r>
    </w:p>
    <w:p>
      <w:pPr>
        <w:spacing w:line="360" w:lineRule="auto"/>
        <w:ind w:firstLine="480" w:firstLineChars="200"/>
        <w:jc w:val="left"/>
        <w:rPr>
          <w:sz w:val="24"/>
        </w:rPr>
      </w:pPr>
      <w:r>
        <w:rPr>
          <w:rFonts w:hint="eastAsia"/>
          <w:sz w:val="24"/>
        </w:rPr>
        <w:t>6、全面客观的成绩统计：</w:t>
      </w:r>
    </w:p>
    <w:p>
      <w:pPr>
        <w:spacing w:line="360" w:lineRule="auto"/>
        <w:ind w:firstLine="480" w:firstLineChars="200"/>
        <w:jc w:val="left"/>
        <w:rPr>
          <w:sz w:val="24"/>
        </w:rPr>
      </w:pPr>
      <w:r>
        <w:rPr>
          <w:rFonts w:hint="eastAsia"/>
          <w:sz w:val="24"/>
        </w:rPr>
        <w:t>7、成绩单保存打印，可连接通用打印机对成绩单进行打印</w:t>
      </w:r>
    </w:p>
    <w:p>
      <w:pPr>
        <w:spacing w:line="360" w:lineRule="auto"/>
        <w:ind w:firstLine="480" w:firstLineChars="200"/>
        <w:jc w:val="left"/>
        <w:rPr>
          <w:sz w:val="24"/>
        </w:rPr>
      </w:pPr>
      <w:r>
        <w:rPr>
          <w:rFonts w:hint="eastAsia"/>
          <w:sz w:val="24"/>
        </w:rPr>
        <w:t>▲8、软件在Windows、IOS、安卓等多平台均可使用，客户使用手机、平板、电脑等设备均可控制模型操作。（招标现场演示功能参数）</w:t>
      </w:r>
    </w:p>
    <w:p>
      <w:pPr>
        <w:spacing w:line="360" w:lineRule="auto"/>
        <w:ind w:firstLine="480" w:firstLineChars="200"/>
        <w:jc w:val="left"/>
        <w:rPr>
          <w:sz w:val="24"/>
        </w:rPr>
      </w:pPr>
      <w:r>
        <w:rPr>
          <w:rFonts w:hint="eastAsia"/>
          <w:sz w:val="24"/>
        </w:rPr>
        <w:t>▲9、软件包客户可在医模云平台自行下载。软件发布新版本后，软件可以自动从云平台获取软件升级包，用户接收升级提示后选择安装升级即可，可第一时间感受软件带来的新功能和优质体验。（招标现场演示功能参数）</w:t>
      </w:r>
    </w:p>
    <w:p>
      <w:pPr>
        <w:spacing w:line="360" w:lineRule="auto"/>
        <w:ind w:firstLine="480" w:firstLineChars="200"/>
        <w:jc w:val="left"/>
        <w:rPr>
          <w:sz w:val="24"/>
        </w:rPr>
      </w:pPr>
      <w:r>
        <w:rPr>
          <w:rFonts w:hint="eastAsia"/>
          <w:sz w:val="24"/>
        </w:rPr>
        <w:t>10、软件可自由切换为网络版，只需购买硬件设备，一台电脑即可同时操控多台模型进行培训考核</w:t>
      </w:r>
    </w:p>
    <w:p>
      <w:pPr>
        <w:spacing w:line="360" w:lineRule="auto"/>
        <w:ind w:firstLine="480" w:firstLineChars="200"/>
        <w:jc w:val="left"/>
        <w:rPr>
          <w:sz w:val="24"/>
        </w:rPr>
      </w:pPr>
      <w:r>
        <w:rPr>
          <w:rFonts w:hint="eastAsia"/>
          <w:sz w:val="24"/>
        </w:rPr>
        <w:t>★11、 采用进口巴斯夫原料，产品符合欧盟环保标准。提供相关的证明文件和资料，并加盖厂家公章。</w:t>
      </w:r>
    </w:p>
    <w:p>
      <w:pPr>
        <w:spacing w:line="360" w:lineRule="auto"/>
        <w:ind w:firstLine="480" w:firstLineChars="200"/>
        <w:jc w:val="left"/>
        <w:rPr>
          <w:sz w:val="24"/>
        </w:rPr>
      </w:pPr>
      <w:r>
        <w:rPr>
          <w:rFonts w:hint="eastAsia"/>
          <w:sz w:val="24"/>
        </w:rPr>
        <w:t>★12、产品生产厂家需通过ISO9001、BS-OHSAS18001、ISO14001认证,提供证书复印件加盖厂家公章。</w:t>
      </w:r>
    </w:p>
    <w:p>
      <w:pPr>
        <w:spacing w:line="360" w:lineRule="auto"/>
        <w:ind w:firstLine="480" w:firstLineChars="200"/>
        <w:jc w:val="left"/>
        <w:rPr>
          <w:sz w:val="24"/>
        </w:rPr>
      </w:pPr>
      <w:r>
        <w:rPr>
          <w:rFonts w:hint="eastAsia"/>
          <w:sz w:val="24"/>
        </w:rPr>
        <w:t xml:space="preserve">★13、为保证产品为国内外正规厂家出品，请提供该产品“软件著作权证书”。                                                                                                                             </w:t>
      </w:r>
    </w:p>
    <w:p>
      <w:pPr>
        <w:spacing w:line="360" w:lineRule="auto"/>
        <w:ind w:left="479" w:leftChars="228"/>
        <w:jc w:val="left"/>
        <w:rPr>
          <w:sz w:val="24"/>
        </w:rPr>
      </w:pPr>
      <w:r>
        <w:rPr>
          <w:rFonts w:hint="eastAsia"/>
          <w:sz w:val="24"/>
        </w:rPr>
        <w:t>★ 14、供应商供货时需要提供2018年全国中高职护理技能大赛国赛急救指导视频资料。                                                             ▲15、投标时需要携带样品，现场演示操作。</w:t>
      </w:r>
    </w:p>
    <w:p>
      <w:pPr>
        <w:spacing w:line="360" w:lineRule="auto"/>
        <w:ind w:left="479" w:leftChars="228"/>
        <w:jc w:val="left"/>
        <w:rPr>
          <w:sz w:val="24"/>
        </w:rPr>
      </w:pPr>
    </w:p>
    <w:p>
      <w:pPr>
        <w:spacing w:line="360" w:lineRule="auto"/>
        <w:jc w:val="center"/>
        <w:rPr>
          <w:b/>
          <w:bCs/>
          <w:sz w:val="28"/>
          <w:szCs w:val="28"/>
        </w:rPr>
      </w:pPr>
      <w:r>
        <w:rPr>
          <w:rFonts w:hint="eastAsia"/>
          <w:b/>
          <w:bCs/>
          <w:sz w:val="28"/>
          <w:szCs w:val="28"/>
        </w:rPr>
        <w:t>（二）女性护理模拟人--安娜</w:t>
      </w:r>
    </w:p>
    <w:p>
      <w:pPr>
        <w:spacing w:line="360" w:lineRule="auto"/>
        <w:ind w:firstLine="480" w:firstLineChars="200"/>
        <w:jc w:val="left"/>
        <w:rPr>
          <w:sz w:val="24"/>
        </w:rPr>
      </w:pPr>
      <w:r>
        <w:rPr>
          <w:rFonts w:hint="eastAsia"/>
          <w:sz w:val="24"/>
        </w:rPr>
        <w:t>1、模型为成年女性，高分子环保材料制成，肤质仿真度高。</w:t>
      </w:r>
    </w:p>
    <w:p>
      <w:pPr>
        <w:spacing w:line="360" w:lineRule="auto"/>
        <w:ind w:firstLine="480" w:firstLineChars="200"/>
        <w:jc w:val="left"/>
        <w:rPr>
          <w:sz w:val="24"/>
        </w:rPr>
      </w:pPr>
      <w:r>
        <w:rPr>
          <w:rFonts w:hint="eastAsia"/>
          <w:sz w:val="24"/>
        </w:rPr>
        <w:t>2、关节灵活，可实现多种体位：去枕平卧位，屈膝仰卧位、半坐卧位、端坐位、俯卧位、头低足高位、头高足低位、侧卧位、截石位、昏迷体位等10余种</w:t>
      </w:r>
    </w:p>
    <w:p>
      <w:pPr>
        <w:spacing w:line="360" w:lineRule="auto"/>
        <w:ind w:firstLine="480" w:firstLineChars="200"/>
        <w:jc w:val="left"/>
        <w:rPr>
          <w:sz w:val="24"/>
        </w:rPr>
      </w:pPr>
      <w:r>
        <w:rPr>
          <w:rFonts w:hint="eastAsia"/>
          <w:sz w:val="24"/>
        </w:rPr>
        <w:t>3、床上擦浴及更衣，扶助病人移向床头法、轮椅使用法、平车运送法、担架运送法等移动和搬运病人法，轴线翻身法，肢体约束法、肩部约束法、全身约束法</w:t>
      </w:r>
    </w:p>
    <w:p>
      <w:pPr>
        <w:spacing w:line="360" w:lineRule="auto"/>
        <w:ind w:firstLine="480" w:firstLineChars="200"/>
        <w:jc w:val="left"/>
        <w:rPr>
          <w:sz w:val="24"/>
        </w:rPr>
      </w:pPr>
      <w:r>
        <w:rPr>
          <w:rFonts w:hint="eastAsia"/>
          <w:sz w:val="24"/>
        </w:rPr>
        <w:t>4、鼻饲：托起头部使下颌靠近胸骨柄，可抽出模拟胃液</w:t>
      </w:r>
    </w:p>
    <w:p>
      <w:pPr>
        <w:spacing w:line="360" w:lineRule="auto"/>
        <w:ind w:firstLine="480" w:firstLineChars="200"/>
        <w:jc w:val="left"/>
        <w:rPr>
          <w:sz w:val="24"/>
        </w:rPr>
      </w:pPr>
      <w:r>
        <w:rPr>
          <w:rFonts w:hint="eastAsia"/>
          <w:sz w:val="24"/>
        </w:rPr>
        <w:t>5、洗胃术：可经口、鼻进行洗胃器洗胃、电动吸引器洗胃、胃管洗胃、洗胃机洗胃，胃容量为200ml</w:t>
      </w:r>
    </w:p>
    <w:p>
      <w:pPr>
        <w:spacing w:line="360" w:lineRule="auto"/>
        <w:ind w:firstLine="480" w:firstLineChars="200"/>
        <w:jc w:val="left"/>
        <w:rPr>
          <w:sz w:val="24"/>
        </w:rPr>
      </w:pPr>
      <w:r>
        <w:rPr>
          <w:rFonts w:hint="eastAsia"/>
          <w:sz w:val="24"/>
        </w:rPr>
        <w:t>6、导尿：男女互换生殖器，男性抬起阴茎与腹壁成60°角，导尿管顺利插入；操作成功后可导出模拟尿液。</w:t>
      </w:r>
    </w:p>
    <w:p>
      <w:pPr>
        <w:spacing w:line="360" w:lineRule="auto"/>
        <w:ind w:firstLine="480" w:firstLineChars="200"/>
        <w:jc w:val="left"/>
        <w:rPr>
          <w:sz w:val="24"/>
        </w:rPr>
      </w:pPr>
      <w:r>
        <w:rPr>
          <w:rFonts w:hint="eastAsia"/>
          <w:sz w:val="24"/>
        </w:rPr>
        <w:t>7、灌肠： 可实现大量不保留灌肠、小量不保留灌肠、清洁灌肠和保留灌肠等多种灌肠方式，可注入灌肠液约200ml。</w:t>
      </w:r>
    </w:p>
    <w:p>
      <w:pPr>
        <w:spacing w:line="360" w:lineRule="auto"/>
        <w:ind w:firstLine="480" w:firstLineChars="200"/>
        <w:jc w:val="left"/>
        <w:rPr>
          <w:sz w:val="24"/>
        </w:rPr>
      </w:pPr>
      <w:r>
        <w:rPr>
          <w:rFonts w:hint="eastAsia"/>
          <w:sz w:val="24"/>
        </w:rPr>
        <w:t>8、造瘘口护理：可进行造瘘口清洗</w:t>
      </w:r>
    </w:p>
    <w:p>
      <w:pPr>
        <w:spacing w:line="360" w:lineRule="auto"/>
        <w:ind w:firstLine="480" w:firstLineChars="200"/>
        <w:jc w:val="left"/>
        <w:rPr>
          <w:sz w:val="24"/>
        </w:rPr>
      </w:pPr>
      <w:r>
        <w:rPr>
          <w:rFonts w:hint="eastAsia"/>
          <w:sz w:val="24"/>
        </w:rPr>
        <w:t>9、口腔护理:</w:t>
      </w:r>
      <w:r>
        <w:rPr>
          <w:rFonts w:hint="eastAsia"/>
          <w:sz w:val="24"/>
        </w:rPr>
        <w:tab/>
      </w:r>
      <w:r>
        <w:rPr>
          <w:rFonts w:hint="eastAsia"/>
          <w:sz w:val="24"/>
        </w:rPr>
        <w:t xml:space="preserve">有活动义齿  </w:t>
      </w:r>
    </w:p>
    <w:p>
      <w:pPr>
        <w:spacing w:line="360" w:lineRule="auto"/>
        <w:ind w:firstLine="480" w:firstLineChars="200"/>
        <w:jc w:val="left"/>
        <w:rPr>
          <w:sz w:val="24"/>
        </w:rPr>
      </w:pPr>
      <w:r>
        <w:rPr>
          <w:rFonts w:hint="eastAsia"/>
          <w:sz w:val="24"/>
        </w:rPr>
        <w:t>10、气管切开术后护理</w:t>
      </w:r>
    </w:p>
    <w:p>
      <w:pPr>
        <w:spacing w:line="360" w:lineRule="auto"/>
        <w:ind w:firstLine="480" w:firstLineChars="200"/>
        <w:jc w:val="left"/>
        <w:rPr>
          <w:sz w:val="24"/>
        </w:rPr>
      </w:pPr>
      <w:r>
        <w:rPr>
          <w:rFonts w:hint="eastAsia"/>
          <w:sz w:val="24"/>
        </w:rPr>
        <w:t>11、乳房护理</w:t>
      </w:r>
    </w:p>
    <w:p>
      <w:pPr>
        <w:spacing w:line="360" w:lineRule="auto"/>
        <w:ind w:firstLine="480" w:firstLineChars="200"/>
        <w:jc w:val="left"/>
        <w:rPr>
          <w:sz w:val="24"/>
        </w:rPr>
      </w:pPr>
      <w:r>
        <w:rPr>
          <w:rFonts w:hint="eastAsia"/>
          <w:sz w:val="24"/>
        </w:rPr>
        <w:t>12、肌内注射：上臂、臀部均有肌内注射块，可注入真实液体，注射模块均可更换</w:t>
      </w:r>
    </w:p>
    <w:p>
      <w:pPr>
        <w:spacing w:line="360" w:lineRule="auto"/>
        <w:ind w:firstLine="480" w:firstLineChars="200"/>
        <w:jc w:val="left"/>
        <w:rPr>
          <w:sz w:val="24"/>
        </w:rPr>
      </w:pPr>
      <w:r>
        <w:rPr>
          <w:rFonts w:hint="eastAsia"/>
          <w:sz w:val="24"/>
        </w:rPr>
        <w:t>13、可练习腹部胰岛素注射</w:t>
      </w:r>
    </w:p>
    <w:p>
      <w:pPr>
        <w:spacing w:line="360" w:lineRule="auto"/>
        <w:ind w:firstLine="480" w:firstLineChars="200"/>
        <w:jc w:val="left"/>
        <w:rPr>
          <w:sz w:val="24"/>
        </w:rPr>
      </w:pPr>
      <w:r>
        <w:rPr>
          <w:rFonts w:hint="eastAsia"/>
          <w:sz w:val="24"/>
        </w:rPr>
        <w:t>14、其他护理操作：吸氧、雾化吸入疗法、冷热疗法护理、外阴擦洗、外阴湿热敷、尿道冲洗等多项护理操作。</w:t>
      </w:r>
    </w:p>
    <w:p>
      <w:pPr>
        <w:spacing w:line="360" w:lineRule="auto"/>
        <w:ind w:firstLine="480" w:firstLineChars="200"/>
        <w:jc w:val="left"/>
        <w:rPr>
          <w:sz w:val="24"/>
        </w:rPr>
      </w:pPr>
      <w:r>
        <w:rPr>
          <w:rFonts w:hint="eastAsia"/>
          <w:sz w:val="24"/>
        </w:rPr>
        <w:t xml:space="preserve">★15、 采用进口巴斯夫原料，产品符合欧盟环保标准。提供相关的证明文件和资料，并加盖厂家公章。                                                              </w:t>
      </w:r>
    </w:p>
    <w:p>
      <w:pPr>
        <w:spacing w:line="360" w:lineRule="auto"/>
        <w:ind w:firstLine="480" w:firstLineChars="200"/>
        <w:jc w:val="left"/>
        <w:rPr>
          <w:sz w:val="24"/>
        </w:rPr>
      </w:pPr>
      <w:r>
        <w:rPr>
          <w:rFonts w:hint="eastAsia"/>
          <w:sz w:val="24"/>
        </w:rPr>
        <w:t xml:space="preserve">★16、 产品生产厂家需通过ISO9001、BS-OHSAS18001、ISO14001认证，提供证书复印件加盖厂家公章。 </w:t>
      </w:r>
    </w:p>
    <w:p>
      <w:pPr>
        <w:spacing w:line="360" w:lineRule="auto"/>
        <w:ind w:firstLine="480" w:firstLineChars="200"/>
        <w:jc w:val="left"/>
        <w:rPr>
          <w:sz w:val="24"/>
        </w:rPr>
      </w:pPr>
      <w:r>
        <w:rPr>
          <w:rFonts w:hint="eastAsia"/>
          <w:sz w:val="24"/>
        </w:rPr>
        <w:t>★17、该产品具有国家相关专利证书。</w:t>
      </w:r>
    </w:p>
    <w:p>
      <w:pPr>
        <w:spacing w:line="360" w:lineRule="auto"/>
        <w:ind w:firstLine="480" w:firstLineChars="200"/>
        <w:jc w:val="left"/>
        <w:rPr>
          <w:sz w:val="24"/>
        </w:rPr>
      </w:pPr>
    </w:p>
    <w:p>
      <w:pPr>
        <w:spacing w:line="360" w:lineRule="auto"/>
        <w:jc w:val="center"/>
        <w:rPr>
          <w:b/>
          <w:bCs/>
          <w:sz w:val="28"/>
          <w:szCs w:val="28"/>
        </w:rPr>
      </w:pPr>
      <w:r>
        <w:rPr>
          <w:rFonts w:hint="eastAsia"/>
          <w:b/>
          <w:bCs/>
          <w:sz w:val="28"/>
          <w:szCs w:val="28"/>
        </w:rPr>
        <w:t>（三）上臂肌内注射操作及对比模型（带电子监测）</w:t>
      </w:r>
    </w:p>
    <w:p>
      <w:pPr>
        <w:spacing w:line="360" w:lineRule="auto"/>
        <w:ind w:left="239" w:leftChars="114" w:firstLine="240" w:firstLineChars="100"/>
        <w:jc w:val="left"/>
        <w:rPr>
          <w:sz w:val="24"/>
        </w:rPr>
      </w:pPr>
      <w:r>
        <w:rPr>
          <w:rFonts w:hint="eastAsia"/>
          <w:sz w:val="24"/>
        </w:rPr>
        <w:t xml:space="preserve">1、模型为成人上半身，高分子环保材料制成 </w:t>
      </w:r>
    </w:p>
    <w:p>
      <w:pPr>
        <w:spacing w:line="360" w:lineRule="auto"/>
        <w:ind w:left="239" w:leftChars="114" w:firstLine="240" w:firstLineChars="100"/>
        <w:jc w:val="left"/>
        <w:rPr>
          <w:sz w:val="24"/>
        </w:rPr>
      </w:pPr>
      <w:r>
        <w:rPr>
          <w:rFonts w:hint="eastAsia"/>
          <w:sz w:val="24"/>
        </w:rPr>
        <w:t xml:space="preserve">2、可进行胸廓的整体示教，造型逼真、解剖结构准确，中英文标示;一侧为透明区域，可以观察内部骨骼、血管、神经解剖结构，便于操作定位,;另一侧可肌内注射及皮下注射                                                                                                        </w:t>
      </w:r>
    </w:p>
    <w:p>
      <w:pPr>
        <w:spacing w:line="360" w:lineRule="auto"/>
        <w:ind w:firstLine="480" w:firstLineChars="200"/>
        <w:jc w:val="left"/>
        <w:rPr>
          <w:sz w:val="24"/>
        </w:rPr>
      </w:pPr>
      <w:r>
        <w:rPr>
          <w:rFonts w:hint="eastAsia"/>
          <w:sz w:val="24"/>
        </w:rPr>
        <w:t>3、带电子监测：</w:t>
      </w:r>
    </w:p>
    <w:p>
      <w:pPr>
        <w:spacing w:line="360" w:lineRule="auto"/>
        <w:ind w:firstLine="480" w:firstLineChars="200"/>
        <w:jc w:val="left"/>
        <w:rPr>
          <w:sz w:val="24"/>
        </w:rPr>
      </w:pPr>
      <w:r>
        <w:rPr>
          <w:rFonts w:hint="eastAsia"/>
          <w:sz w:val="24"/>
        </w:rPr>
        <w:t>4、肌内注射：上臂三角肌</w:t>
      </w:r>
    </w:p>
    <w:p>
      <w:pPr>
        <w:spacing w:line="360" w:lineRule="auto"/>
        <w:ind w:firstLine="480" w:firstLineChars="200"/>
        <w:jc w:val="left"/>
        <w:rPr>
          <w:sz w:val="24"/>
        </w:rPr>
      </w:pPr>
      <w:r>
        <w:rPr>
          <w:rFonts w:hint="eastAsia"/>
          <w:sz w:val="24"/>
        </w:rPr>
        <w:t>5、皮下注射：三角肌下缘</w:t>
      </w:r>
    </w:p>
    <w:p>
      <w:pPr>
        <w:spacing w:line="360" w:lineRule="auto"/>
        <w:ind w:firstLine="480" w:firstLineChars="200"/>
        <w:jc w:val="left"/>
        <w:rPr>
          <w:sz w:val="24"/>
        </w:rPr>
      </w:pPr>
      <w:r>
        <w:rPr>
          <w:rFonts w:hint="eastAsia"/>
          <w:sz w:val="24"/>
        </w:rPr>
        <w:t>6、可注入、排出真实药液</w:t>
      </w:r>
    </w:p>
    <w:p>
      <w:pPr>
        <w:spacing w:line="360" w:lineRule="auto"/>
        <w:ind w:firstLine="480" w:firstLineChars="200"/>
        <w:jc w:val="left"/>
        <w:rPr>
          <w:sz w:val="24"/>
        </w:rPr>
      </w:pPr>
      <w:r>
        <w:rPr>
          <w:rFonts w:hint="eastAsia"/>
          <w:sz w:val="24"/>
        </w:rPr>
        <w:t>7、可反复进行练习，注射模块可更换。</w:t>
      </w:r>
    </w:p>
    <w:p>
      <w:pPr>
        <w:spacing w:line="360" w:lineRule="auto"/>
        <w:ind w:firstLine="480" w:firstLineChars="200"/>
        <w:jc w:val="left"/>
        <w:rPr>
          <w:sz w:val="24"/>
        </w:rPr>
      </w:pPr>
    </w:p>
    <w:p>
      <w:pPr>
        <w:spacing w:line="360" w:lineRule="auto"/>
        <w:jc w:val="center"/>
        <w:rPr>
          <w:b/>
          <w:bCs/>
          <w:sz w:val="28"/>
          <w:szCs w:val="28"/>
        </w:rPr>
      </w:pPr>
      <w:r>
        <w:rPr>
          <w:rFonts w:hint="eastAsia"/>
          <w:b/>
          <w:bCs/>
          <w:sz w:val="28"/>
          <w:szCs w:val="28"/>
        </w:rPr>
        <w:t>（四）穿戴式臀部肌内注射操作模型（带电子监测）</w:t>
      </w:r>
    </w:p>
    <w:p>
      <w:pPr>
        <w:spacing w:line="360" w:lineRule="auto"/>
        <w:ind w:firstLine="480" w:firstLineChars="200"/>
        <w:jc w:val="left"/>
        <w:rPr>
          <w:sz w:val="24"/>
        </w:rPr>
      </w:pPr>
      <w:r>
        <w:rPr>
          <w:rFonts w:hint="eastAsia"/>
          <w:sz w:val="24"/>
        </w:rPr>
        <w:t>1、模型可穿戴，体表标志明显，便于操作定位</w:t>
      </w:r>
    </w:p>
    <w:p>
      <w:pPr>
        <w:spacing w:line="360" w:lineRule="auto"/>
        <w:ind w:firstLine="480" w:firstLineChars="200"/>
        <w:jc w:val="left"/>
        <w:rPr>
          <w:sz w:val="24"/>
        </w:rPr>
      </w:pPr>
      <w:r>
        <w:rPr>
          <w:rFonts w:hint="eastAsia"/>
          <w:sz w:val="24"/>
        </w:rPr>
        <w:t>2、采用高分子材料制成，环保无污染，肤质仿真度高</w:t>
      </w:r>
    </w:p>
    <w:p>
      <w:pPr>
        <w:spacing w:line="360" w:lineRule="auto"/>
        <w:ind w:firstLine="480" w:firstLineChars="200"/>
        <w:jc w:val="left"/>
        <w:rPr>
          <w:sz w:val="24"/>
        </w:rPr>
      </w:pPr>
      <w:r>
        <w:rPr>
          <w:rFonts w:hint="eastAsia"/>
          <w:sz w:val="24"/>
        </w:rPr>
        <w:t>3、配有电子监测系统增强练习臀大肌注射的技巧</w:t>
      </w:r>
    </w:p>
    <w:p>
      <w:pPr>
        <w:spacing w:line="360" w:lineRule="auto"/>
        <w:ind w:firstLine="480" w:firstLineChars="200"/>
        <w:jc w:val="left"/>
        <w:rPr>
          <w:sz w:val="24"/>
        </w:rPr>
      </w:pPr>
      <w:r>
        <w:rPr>
          <w:rFonts w:hint="eastAsia"/>
          <w:sz w:val="24"/>
        </w:rPr>
        <w:t>4、注射部位正确时，允许注入模拟药液,注入的模拟药液可流出，因设有专门的集液管道和集液袋</w:t>
      </w:r>
    </w:p>
    <w:p>
      <w:pPr>
        <w:spacing w:line="360" w:lineRule="auto"/>
        <w:ind w:firstLine="480" w:firstLineChars="200"/>
        <w:jc w:val="left"/>
        <w:rPr>
          <w:sz w:val="24"/>
        </w:rPr>
      </w:pPr>
      <w:r>
        <w:rPr>
          <w:rFonts w:hint="eastAsia"/>
          <w:sz w:val="24"/>
        </w:rPr>
        <w:t>5、可以使用不同规格的注射器注射，设有安全防护设置，防止练习时被扎伤</w:t>
      </w:r>
    </w:p>
    <w:p>
      <w:pPr>
        <w:spacing w:line="360" w:lineRule="auto"/>
        <w:ind w:firstLine="480" w:firstLineChars="200"/>
        <w:jc w:val="left"/>
        <w:rPr>
          <w:sz w:val="24"/>
        </w:rPr>
      </w:pPr>
      <w:r>
        <w:rPr>
          <w:rFonts w:hint="eastAsia"/>
          <w:sz w:val="24"/>
        </w:rPr>
        <w:t>6、可反复进行练习。</w:t>
      </w:r>
    </w:p>
    <w:p>
      <w:pPr>
        <w:spacing w:line="360" w:lineRule="auto"/>
        <w:ind w:firstLine="480" w:firstLineChars="200"/>
        <w:jc w:val="left"/>
        <w:rPr>
          <w:sz w:val="24"/>
        </w:rPr>
      </w:pPr>
    </w:p>
    <w:p>
      <w:pPr>
        <w:spacing w:line="360" w:lineRule="auto"/>
        <w:jc w:val="center"/>
        <w:rPr>
          <w:b/>
          <w:bCs/>
          <w:sz w:val="28"/>
          <w:szCs w:val="28"/>
        </w:rPr>
      </w:pPr>
      <w:r>
        <w:rPr>
          <w:rFonts w:hint="eastAsia"/>
          <w:b/>
          <w:bCs/>
          <w:sz w:val="28"/>
          <w:szCs w:val="28"/>
        </w:rPr>
        <w:t>（五）穿戴式上臂肌内和皮下注射操作模型（带电子监测）</w:t>
      </w:r>
    </w:p>
    <w:p>
      <w:pPr>
        <w:spacing w:line="360" w:lineRule="auto"/>
        <w:ind w:firstLine="480" w:firstLineChars="200"/>
        <w:jc w:val="left"/>
        <w:rPr>
          <w:sz w:val="24"/>
        </w:rPr>
      </w:pPr>
      <w:r>
        <w:rPr>
          <w:rFonts w:hint="eastAsia"/>
          <w:sz w:val="24"/>
        </w:rPr>
        <w:t>1、模型设计精巧，可佩带在学员或者模型人上臂</w:t>
      </w:r>
    </w:p>
    <w:p>
      <w:pPr>
        <w:spacing w:line="360" w:lineRule="auto"/>
        <w:ind w:firstLine="480" w:firstLineChars="200"/>
        <w:jc w:val="left"/>
        <w:rPr>
          <w:sz w:val="24"/>
        </w:rPr>
      </w:pPr>
      <w:r>
        <w:rPr>
          <w:rFonts w:hint="eastAsia"/>
          <w:sz w:val="24"/>
        </w:rPr>
        <w:t>2、解剖标志明显，可触及肩峰，便于操作定位</w:t>
      </w:r>
    </w:p>
    <w:p>
      <w:pPr>
        <w:spacing w:line="360" w:lineRule="auto"/>
        <w:ind w:firstLine="480" w:firstLineChars="200"/>
        <w:jc w:val="left"/>
        <w:rPr>
          <w:sz w:val="24"/>
        </w:rPr>
      </w:pPr>
      <w:r>
        <w:rPr>
          <w:rFonts w:hint="eastAsia"/>
          <w:sz w:val="24"/>
        </w:rPr>
        <w:t>3、电子监测系统，可监测注射部位以及进针深度，分别用有带颜色的灯以及声音进行报警、提示</w:t>
      </w:r>
    </w:p>
    <w:p>
      <w:pPr>
        <w:spacing w:line="360" w:lineRule="auto"/>
        <w:ind w:firstLine="480" w:firstLineChars="200"/>
        <w:jc w:val="left"/>
        <w:rPr>
          <w:sz w:val="24"/>
        </w:rPr>
      </w:pPr>
      <w:r>
        <w:rPr>
          <w:rFonts w:hint="eastAsia"/>
          <w:sz w:val="24"/>
        </w:rPr>
        <w:t>4、上臂肌内注射，允许注入模拟药液，药液可方便的排出</w:t>
      </w:r>
    </w:p>
    <w:p>
      <w:pPr>
        <w:spacing w:line="360" w:lineRule="auto"/>
        <w:ind w:firstLine="480" w:firstLineChars="200"/>
        <w:jc w:val="left"/>
        <w:rPr>
          <w:sz w:val="24"/>
        </w:rPr>
      </w:pPr>
      <w:r>
        <w:rPr>
          <w:rFonts w:hint="eastAsia"/>
          <w:sz w:val="24"/>
        </w:rPr>
        <w:t>5、皮下注射</w:t>
      </w:r>
    </w:p>
    <w:p>
      <w:pPr>
        <w:spacing w:line="360" w:lineRule="auto"/>
        <w:ind w:firstLine="480" w:firstLineChars="200"/>
        <w:jc w:val="left"/>
        <w:rPr>
          <w:sz w:val="24"/>
        </w:rPr>
      </w:pPr>
      <w:r>
        <w:rPr>
          <w:rFonts w:hint="eastAsia"/>
          <w:sz w:val="24"/>
        </w:rPr>
        <w:t>6、可以使用不同规格的注射器穿刺，设有安全防护设置，防止练习时被扎伤</w:t>
      </w:r>
    </w:p>
    <w:p>
      <w:pPr>
        <w:spacing w:line="360" w:lineRule="auto"/>
        <w:ind w:firstLine="480" w:firstLineChars="200"/>
        <w:jc w:val="left"/>
        <w:rPr>
          <w:sz w:val="24"/>
        </w:rPr>
      </w:pPr>
      <w:r>
        <w:rPr>
          <w:rFonts w:hint="eastAsia"/>
          <w:sz w:val="24"/>
        </w:rPr>
        <w:t>7、可反复进行练习。</w:t>
      </w:r>
    </w:p>
    <w:p>
      <w:pPr>
        <w:spacing w:line="360" w:lineRule="auto"/>
        <w:ind w:firstLine="480" w:firstLineChars="200"/>
        <w:jc w:val="left"/>
        <w:rPr>
          <w:sz w:val="24"/>
        </w:rPr>
      </w:pPr>
    </w:p>
    <w:p>
      <w:pPr>
        <w:spacing w:line="360" w:lineRule="auto"/>
        <w:jc w:val="center"/>
        <w:rPr>
          <w:b/>
          <w:bCs/>
          <w:sz w:val="28"/>
          <w:szCs w:val="28"/>
        </w:rPr>
      </w:pPr>
      <w:r>
        <w:rPr>
          <w:rFonts w:hint="eastAsia"/>
          <w:b/>
          <w:bCs/>
          <w:sz w:val="28"/>
          <w:szCs w:val="28"/>
        </w:rPr>
        <w:t>（六）皮内注射操作模型（带手）</w:t>
      </w:r>
    </w:p>
    <w:p>
      <w:pPr>
        <w:spacing w:line="360" w:lineRule="auto"/>
        <w:ind w:firstLine="480" w:firstLineChars="200"/>
        <w:jc w:val="left"/>
        <w:rPr>
          <w:sz w:val="24"/>
        </w:rPr>
      </w:pPr>
      <w:r>
        <w:rPr>
          <w:rFonts w:hint="eastAsia"/>
          <w:sz w:val="24"/>
        </w:rPr>
        <w:t>1、模型由成人手臂前臂和两个皮内注射外套两部分组成。</w:t>
      </w:r>
    </w:p>
    <w:p>
      <w:pPr>
        <w:spacing w:line="360" w:lineRule="auto"/>
        <w:ind w:firstLine="480" w:firstLineChars="200"/>
        <w:jc w:val="left"/>
        <w:rPr>
          <w:sz w:val="24"/>
        </w:rPr>
      </w:pPr>
      <w:r>
        <w:rPr>
          <w:rFonts w:hint="eastAsia"/>
          <w:sz w:val="24"/>
        </w:rPr>
        <w:t>2、每个皮内注射外套上提供40个皮内注射点，可方便的更换到手臂上。</w:t>
      </w:r>
    </w:p>
    <w:p>
      <w:pPr>
        <w:spacing w:line="360" w:lineRule="auto"/>
        <w:ind w:firstLine="480" w:firstLineChars="200"/>
        <w:jc w:val="left"/>
        <w:rPr>
          <w:sz w:val="24"/>
        </w:rPr>
      </w:pPr>
      <w:r>
        <w:rPr>
          <w:rFonts w:hint="eastAsia"/>
          <w:sz w:val="24"/>
        </w:rPr>
        <w:t>3、皮内注射。</w:t>
      </w:r>
    </w:p>
    <w:p>
      <w:pPr>
        <w:spacing w:line="360" w:lineRule="auto"/>
        <w:ind w:firstLine="480" w:firstLineChars="200"/>
        <w:jc w:val="left"/>
        <w:rPr>
          <w:sz w:val="24"/>
        </w:rPr>
      </w:pPr>
    </w:p>
    <w:p>
      <w:pPr>
        <w:spacing w:line="360" w:lineRule="auto"/>
        <w:jc w:val="center"/>
        <w:rPr>
          <w:b/>
          <w:bCs/>
          <w:sz w:val="28"/>
          <w:szCs w:val="28"/>
        </w:rPr>
      </w:pPr>
      <w:r>
        <w:rPr>
          <w:rFonts w:hint="eastAsia"/>
          <w:b/>
          <w:bCs/>
          <w:sz w:val="28"/>
          <w:szCs w:val="28"/>
        </w:rPr>
        <w:t>（七）多功能女性护理模拟人</w:t>
      </w:r>
    </w:p>
    <w:p>
      <w:pPr>
        <w:spacing w:line="360" w:lineRule="auto"/>
        <w:ind w:firstLine="480" w:firstLineChars="200"/>
        <w:jc w:val="left"/>
        <w:rPr>
          <w:sz w:val="24"/>
        </w:rPr>
      </w:pPr>
      <w:r>
        <w:rPr>
          <w:rFonts w:hint="eastAsia"/>
          <w:sz w:val="24"/>
        </w:rPr>
        <w:t>1、模型为成年女性，标准体型，关节十分灵活，可实现多种体位；</w:t>
      </w:r>
    </w:p>
    <w:p>
      <w:pPr>
        <w:spacing w:line="360" w:lineRule="auto"/>
        <w:ind w:firstLine="480" w:firstLineChars="200"/>
        <w:jc w:val="left"/>
        <w:rPr>
          <w:sz w:val="24"/>
        </w:rPr>
      </w:pPr>
      <w:r>
        <w:rPr>
          <w:rFonts w:hint="eastAsia"/>
          <w:sz w:val="24"/>
        </w:rPr>
        <w:t>2、床上擦浴、更衣；</w:t>
      </w:r>
    </w:p>
    <w:p>
      <w:pPr>
        <w:spacing w:line="360" w:lineRule="auto"/>
        <w:ind w:firstLine="480" w:firstLineChars="200"/>
        <w:jc w:val="left"/>
        <w:rPr>
          <w:sz w:val="24"/>
        </w:rPr>
      </w:pPr>
      <w:r>
        <w:rPr>
          <w:rFonts w:hint="eastAsia"/>
          <w:sz w:val="24"/>
        </w:rPr>
        <w:t>3、扶助病人移向床头法、轮椅使用法、平车运送法、担架运送法等移动和搬运病人法、轴线翻身法、肢体约束法、肩部约束法、全身约束法；</w:t>
      </w:r>
    </w:p>
    <w:p>
      <w:pPr>
        <w:spacing w:line="360" w:lineRule="auto"/>
        <w:ind w:firstLine="480" w:firstLineChars="200"/>
        <w:jc w:val="left"/>
        <w:rPr>
          <w:sz w:val="24"/>
        </w:rPr>
      </w:pPr>
      <w:r>
        <w:rPr>
          <w:rFonts w:hint="eastAsia"/>
          <w:sz w:val="24"/>
        </w:rPr>
        <w:t>4、眼部护理；</w:t>
      </w:r>
    </w:p>
    <w:p>
      <w:pPr>
        <w:spacing w:line="360" w:lineRule="auto"/>
        <w:ind w:firstLine="480" w:firstLineChars="200"/>
        <w:jc w:val="left"/>
        <w:rPr>
          <w:sz w:val="24"/>
        </w:rPr>
      </w:pPr>
      <w:r>
        <w:rPr>
          <w:rFonts w:hint="eastAsia"/>
          <w:sz w:val="24"/>
        </w:rPr>
        <w:t>5、瞳孔观察示教：正常与散大；</w:t>
      </w:r>
    </w:p>
    <w:p>
      <w:pPr>
        <w:spacing w:line="360" w:lineRule="auto"/>
        <w:ind w:firstLine="480" w:firstLineChars="200"/>
        <w:jc w:val="left"/>
        <w:rPr>
          <w:sz w:val="24"/>
        </w:rPr>
      </w:pPr>
      <w:r>
        <w:rPr>
          <w:rFonts w:hint="eastAsia"/>
          <w:sz w:val="24"/>
        </w:rPr>
        <w:t>6、耳部护理；</w:t>
      </w:r>
    </w:p>
    <w:p>
      <w:pPr>
        <w:spacing w:line="360" w:lineRule="auto"/>
        <w:ind w:firstLine="480" w:firstLineChars="200"/>
        <w:jc w:val="left"/>
        <w:rPr>
          <w:sz w:val="24"/>
        </w:rPr>
      </w:pPr>
      <w:r>
        <w:rPr>
          <w:rFonts w:hint="eastAsia"/>
          <w:sz w:val="24"/>
        </w:rPr>
        <w:t>7、口腔护理；</w:t>
      </w:r>
    </w:p>
    <w:p>
      <w:pPr>
        <w:spacing w:line="360" w:lineRule="auto"/>
        <w:ind w:firstLine="480" w:firstLineChars="200"/>
        <w:jc w:val="left"/>
        <w:rPr>
          <w:sz w:val="24"/>
        </w:rPr>
      </w:pPr>
      <w:r>
        <w:rPr>
          <w:rFonts w:hint="eastAsia"/>
          <w:sz w:val="24"/>
        </w:rPr>
        <w:t>8、气管切开术后护理；</w:t>
      </w:r>
    </w:p>
    <w:p>
      <w:pPr>
        <w:spacing w:line="360" w:lineRule="auto"/>
        <w:ind w:firstLine="480" w:firstLineChars="200"/>
        <w:jc w:val="left"/>
        <w:rPr>
          <w:sz w:val="24"/>
        </w:rPr>
      </w:pPr>
      <w:r>
        <w:rPr>
          <w:rFonts w:hint="eastAsia"/>
          <w:sz w:val="24"/>
        </w:rPr>
        <w:t>9、氧气吸入法、雾化吸入疗法；</w:t>
      </w:r>
    </w:p>
    <w:p>
      <w:pPr>
        <w:spacing w:line="360" w:lineRule="auto"/>
        <w:ind w:left="479" w:leftChars="228"/>
        <w:jc w:val="left"/>
        <w:rPr>
          <w:sz w:val="24"/>
        </w:rPr>
      </w:pPr>
      <w:r>
        <w:rPr>
          <w:rFonts w:hint="eastAsia"/>
          <w:sz w:val="24"/>
        </w:rPr>
        <w:t>10、鼻饲法：插入45-55cm时，可以通过抽出模拟胃液；                                                                                                     11、洗胃术：可经口、鼻进行洗胃器洗胃、电动吸引器洗胃、胃管洗胃、洗胃机洗胃；</w:t>
      </w:r>
    </w:p>
    <w:p>
      <w:pPr>
        <w:spacing w:line="360" w:lineRule="auto"/>
        <w:ind w:firstLine="480" w:firstLineChars="200"/>
        <w:jc w:val="left"/>
        <w:rPr>
          <w:sz w:val="24"/>
        </w:rPr>
      </w:pPr>
      <w:r>
        <w:rPr>
          <w:rFonts w:hint="eastAsia"/>
          <w:sz w:val="24"/>
        </w:rPr>
        <w:t>12、肌内及皮下注射：左右上臂、臀部、均有注射块，可注入真实药液；</w:t>
      </w:r>
    </w:p>
    <w:p>
      <w:pPr>
        <w:spacing w:line="360" w:lineRule="auto"/>
        <w:ind w:firstLine="480" w:firstLineChars="200"/>
        <w:jc w:val="left"/>
        <w:rPr>
          <w:sz w:val="24"/>
        </w:rPr>
      </w:pPr>
      <w:r>
        <w:rPr>
          <w:rFonts w:hint="eastAsia"/>
          <w:sz w:val="24"/>
        </w:rPr>
        <w:t>13、腹壁有回肠造瘘口和结肠造瘘口，内连集液瓶，可进行造瘘口护理；</w:t>
      </w:r>
    </w:p>
    <w:p>
      <w:pPr>
        <w:spacing w:line="360" w:lineRule="auto"/>
        <w:ind w:firstLine="480" w:firstLineChars="200"/>
        <w:jc w:val="left"/>
        <w:rPr>
          <w:sz w:val="24"/>
        </w:rPr>
      </w:pPr>
      <w:r>
        <w:rPr>
          <w:rFonts w:hint="eastAsia"/>
          <w:sz w:val="24"/>
        </w:rPr>
        <w:t>14、男女可互换导尿、留置尿管和膀胱冲洗；</w:t>
      </w:r>
    </w:p>
    <w:p>
      <w:pPr>
        <w:spacing w:line="360" w:lineRule="auto"/>
        <w:ind w:firstLine="480" w:firstLineChars="200"/>
        <w:jc w:val="left"/>
        <w:rPr>
          <w:sz w:val="24"/>
        </w:rPr>
      </w:pPr>
      <w:r>
        <w:rPr>
          <w:rFonts w:hint="eastAsia"/>
          <w:sz w:val="24"/>
        </w:rPr>
        <w:t>15、灌肠：可实现大量不保留灌肠、小量不保留灌肠、清洁灌肠、保留灌肠操作；</w:t>
      </w:r>
    </w:p>
    <w:p>
      <w:pPr>
        <w:spacing w:line="360" w:lineRule="auto"/>
        <w:ind w:firstLine="480" w:firstLineChars="200"/>
        <w:jc w:val="left"/>
        <w:rPr>
          <w:sz w:val="24"/>
        </w:rPr>
      </w:pPr>
      <w:r>
        <w:rPr>
          <w:rFonts w:hint="eastAsia"/>
          <w:sz w:val="24"/>
        </w:rPr>
        <w:t>16、其它护理操作；</w:t>
      </w:r>
    </w:p>
    <w:p>
      <w:pPr>
        <w:spacing w:line="360" w:lineRule="auto"/>
        <w:ind w:left="479" w:leftChars="228"/>
        <w:jc w:val="left"/>
        <w:rPr>
          <w:sz w:val="24"/>
        </w:rPr>
      </w:pPr>
      <w:r>
        <w:rPr>
          <w:rFonts w:hint="eastAsia"/>
          <w:sz w:val="24"/>
        </w:rPr>
        <w:t>17、肌内、皮下注射模块均可反复练习且可更换；                                           ★18、 采用进口巴斯夫原料，产品符合欧盟环保标准。提供相关的证明文件和资料，并加盖厂家公章。</w:t>
      </w:r>
    </w:p>
    <w:p>
      <w:pPr>
        <w:spacing w:line="360" w:lineRule="auto"/>
        <w:ind w:firstLine="480" w:firstLineChars="200"/>
        <w:jc w:val="left"/>
        <w:rPr>
          <w:sz w:val="24"/>
        </w:rPr>
      </w:pPr>
      <w:r>
        <w:rPr>
          <w:rFonts w:hint="eastAsia"/>
          <w:sz w:val="24"/>
        </w:rPr>
        <w:t xml:space="preserve">★19、产品生产厂家需通过ISO9001、BS-OHSAS18001、ISO14001认证，提供证书复印件加盖厂家公章。                                                                 </w:t>
      </w:r>
    </w:p>
    <w:p>
      <w:pPr>
        <w:spacing w:line="360" w:lineRule="auto"/>
        <w:ind w:firstLine="480" w:firstLineChars="200"/>
        <w:jc w:val="left"/>
        <w:rPr>
          <w:sz w:val="24"/>
        </w:rPr>
      </w:pPr>
      <w:r>
        <w:rPr>
          <w:rFonts w:hint="eastAsia"/>
          <w:sz w:val="24"/>
        </w:rPr>
        <w:t>★20、该产品具有国家相关专利证书。</w:t>
      </w:r>
    </w:p>
    <w:p>
      <w:pPr>
        <w:spacing w:line="360" w:lineRule="auto"/>
        <w:ind w:firstLine="480" w:firstLineChars="200"/>
        <w:jc w:val="left"/>
        <w:rPr>
          <w:sz w:val="24"/>
        </w:rPr>
      </w:pPr>
    </w:p>
    <w:p>
      <w:pPr>
        <w:spacing w:line="360" w:lineRule="auto"/>
        <w:jc w:val="center"/>
        <w:rPr>
          <w:b/>
          <w:bCs/>
          <w:sz w:val="28"/>
          <w:szCs w:val="28"/>
        </w:rPr>
      </w:pPr>
      <w:r>
        <w:rPr>
          <w:rFonts w:hint="eastAsia"/>
          <w:b/>
          <w:bCs/>
          <w:sz w:val="28"/>
          <w:szCs w:val="28"/>
        </w:rPr>
        <w:t>（八）成人男性护理模拟人</w:t>
      </w:r>
    </w:p>
    <w:p>
      <w:pPr>
        <w:spacing w:line="360" w:lineRule="auto"/>
        <w:ind w:firstLine="480" w:firstLineChars="200"/>
        <w:jc w:val="left"/>
        <w:rPr>
          <w:sz w:val="24"/>
        </w:rPr>
      </w:pPr>
      <w:r>
        <w:rPr>
          <w:rFonts w:hint="eastAsia"/>
          <w:sz w:val="24"/>
        </w:rPr>
        <w:t>1、 成年男性，身高175CM，标准体型，关节灵活，可实现多种体位；</w:t>
      </w:r>
    </w:p>
    <w:p>
      <w:pPr>
        <w:spacing w:line="360" w:lineRule="auto"/>
        <w:ind w:firstLine="480" w:firstLineChars="200"/>
        <w:jc w:val="left"/>
        <w:rPr>
          <w:sz w:val="24"/>
        </w:rPr>
      </w:pPr>
      <w:r>
        <w:rPr>
          <w:rFonts w:hint="eastAsia"/>
          <w:sz w:val="24"/>
        </w:rPr>
        <w:t>2、 四肢关节灵活度逼真，模拟关节僵硬，躯干部可前倾，可坐轮椅；</w:t>
      </w:r>
    </w:p>
    <w:p>
      <w:pPr>
        <w:spacing w:line="360" w:lineRule="auto"/>
        <w:ind w:firstLine="480" w:firstLineChars="200"/>
        <w:jc w:val="left"/>
        <w:rPr>
          <w:sz w:val="24"/>
        </w:rPr>
      </w:pPr>
      <w:r>
        <w:rPr>
          <w:rFonts w:hint="eastAsia"/>
          <w:sz w:val="24"/>
        </w:rPr>
        <w:t>2-1 躯干-旋转与伸展；</w:t>
      </w:r>
    </w:p>
    <w:p>
      <w:pPr>
        <w:spacing w:line="360" w:lineRule="auto"/>
        <w:ind w:firstLine="480" w:firstLineChars="200"/>
        <w:jc w:val="left"/>
        <w:rPr>
          <w:sz w:val="24"/>
        </w:rPr>
      </w:pPr>
      <w:r>
        <w:rPr>
          <w:rFonts w:hint="eastAsia"/>
          <w:sz w:val="24"/>
        </w:rPr>
        <w:t>2-2 颈部-旋转、屈伸、侧弯；</w:t>
      </w:r>
    </w:p>
    <w:p>
      <w:pPr>
        <w:spacing w:line="360" w:lineRule="auto"/>
        <w:ind w:firstLine="480" w:firstLineChars="200"/>
        <w:jc w:val="left"/>
        <w:rPr>
          <w:sz w:val="24"/>
        </w:rPr>
      </w:pPr>
      <w:r>
        <w:rPr>
          <w:rFonts w:hint="eastAsia"/>
          <w:sz w:val="24"/>
        </w:rPr>
        <w:t>2-3 肩部和臀部-内收、外展、屈伸、旋转；</w:t>
      </w:r>
    </w:p>
    <w:p>
      <w:pPr>
        <w:spacing w:line="360" w:lineRule="auto"/>
        <w:ind w:firstLine="480" w:firstLineChars="200"/>
        <w:jc w:val="left"/>
        <w:rPr>
          <w:sz w:val="24"/>
        </w:rPr>
      </w:pPr>
      <w:r>
        <w:rPr>
          <w:rFonts w:hint="eastAsia"/>
          <w:sz w:val="24"/>
        </w:rPr>
        <w:t>2-4 肘部-内旋、外旋、屈伸；</w:t>
      </w:r>
    </w:p>
    <w:p>
      <w:pPr>
        <w:spacing w:line="360" w:lineRule="auto"/>
        <w:ind w:firstLine="480" w:firstLineChars="200"/>
        <w:jc w:val="left"/>
        <w:rPr>
          <w:sz w:val="24"/>
        </w:rPr>
      </w:pPr>
      <w:r>
        <w:rPr>
          <w:rFonts w:hint="eastAsia"/>
          <w:sz w:val="24"/>
        </w:rPr>
        <w:t>2-5膝部-屈伸；；</w:t>
      </w:r>
    </w:p>
    <w:p>
      <w:pPr>
        <w:spacing w:line="360" w:lineRule="auto"/>
        <w:ind w:firstLine="480" w:firstLineChars="200"/>
        <w:jc w:val="left"/>
        <w:rPr>
          <w:sz w:val="24"/>
        </w:rPr>
      </w:pPr>
      <w:r>
        <w:rPr>
          <w:rFonts w:hint="eastAsia"/>
          <w:sz w:val="24"/>
        </w:rPr>
        <w:t>2-6 腕部-内旋、外旋、屈伸、弯曲；</w:t>
      </w:r>
    </w:p>
    <w:p>
      <w:pPr>
        <w:spacing w:line="360" w:lineRule="auto"/>
        <w:ind w:firstLine="480" w:firstLineChars="200"/>
        <w:jc w:val="left"/>
        <w:rPr>
          <w:sz w:val="24"/>
        </w:rPr>
      </w:pPr>
      <w:r>
        <w:rPr>
          <w:rFonts w:hint="eastAsia"/>
          <w:sz w:val="24"/>
        </w:rPr>
        <w:t>2-7踝部-内翻、外翻、内收、外展。</w:t>
      </w:r>
    </w:p>
    <w:p>
      <w:pPr>
        <w:spacing w:line="360" w:lineRule="auto"/>
        <w:ind w:firstLine="480" w:firstLineChars="200"/>
        <w:jc w:val="left"/>
        <w:rPr>
          <w:sz w:val="24"/>
        </w:rPr>
      </w:pPr>
      <w:r>
        <w:rPr>
          <w:rFonts w:hint="eastAsia"/>
          <w:sz w:val="24"/>
        </w:rPr>
        <w:t>3、可练习单人床更换床单法、床上擦浴及更衣法、 扶助病人移向床头法、轮椅使用法、平车运送法、担架运送法等；</w:t>
      </w:r>
    </w:p>
    <w:p>
      <w:pPr>
        <w:spacing w:line="360" w:lineRule="auto"/>
        <w:ind w:firstLine="480" w:firstLineChars="200"/>
        <w:jc w:val="left"/>
        <w:rPr>
          <w:sz w:val="24"/>
        </w:rPr>
      </w:pPr>
      <w:r>
        <w:rPr>
          <w:rFonts w:hint="eastAsia"/>
          <w:sz w:val="24"/>
        </w:rPr>
        <w:t>4、 可练习轴线翻身法、 肢体约束法、肩部约束法、全身约束法等操作；</w:t>
      </w:r>
    </w:p>
    <w:p>
      <w:pPr>
        <w:spacing w:line="360" w:lineRule="auto"/>
        <w:ind w:firstLine="480" w:firstLineChars="200"/>
        <w:jc w:val="left"/>
        <w:rPr>
          <w:sz w:val="24"/>
        </w:rPr>
      </w:pPr>
      <w:r>
        <w:rPr>
          <w:rFonts w:hint="eastAsia"/>
          <w:sz w:val="24"/>
        </w:rPr>
        <w:t xml:space="preserve">5、 模型双侧瞳孔分别显示瞳孔散大（右眼）和正常瞳孔（左眼）； </w:t>
      </w:r>
    </w:p>
    <w:p>
      <w:pPr>
        <w:spacing w:line="360" w:lineRule="auto"/>
        <w:ind w:firstLine="480" w:firstLineChars="200"/>
        <w:jc w:val="left"/>
        <w:rPr>
          <w:sz w:val="24"/>
        </w:rPr>
      </w:pPr>
      <w:r>
        <w:rPr>
          <w:rFonts w:hint="eastAsia"/>
          <w:sz w:val="24"/>
        </w:rPr>
        <w:t>6、进行气管切开术后护理；</w:t>
      </w:r>
    </w:p>
    <w:p>
      <w:pPr>
        <w:spacing w:line="360" w:lineRule="auto"/>
        <w:ind w:firstLine="480" w:firstLineChars="200"/>
        <w:jc w:val="left"/>
        <w:rPr>
          <w:sz w:val="24"/>
        </w:rPr>
      </w:pPr>
      <w:r>
        <w:rPr>
          <w:rFonts w:hint="eastAsia"/>
          <w:sz w:val="24"/>
        </w:rPr>
        <w:t>7、 左右上臂、臀部均有肌肉注射块，用于练习肌肉注射，可注入真实药液，可反复使用且可取下清洗；</w:t>
      </w:r>
    </w:p>
    <w:p>
      <w:pPr>
        <w:spacing w:line="360" w:lineRule="auto"/>
        <w:ind w:firstLine="480" w:firstLineChars="200"/>
        <w:jc w:val="left"/>
        <w:rPr>
          <w:sz w:val="24"/>
        </w:rPr>
      </w:pPr>
      <w:r>
        <w:rPr>
          <w:rFonts w:hint="eastAsia"/>
          <w:sz w:val="24"/>
        </w:rPr>
        <w:t>8、 可练习氧气吸入法；</w:t>
      </w:r>
    </w:p>
    <w:p>
      <w:pPr>
        <w:spacing w:line="360" w:lineRule="auto"/>
        <w:ind w:firstLine="480" w:firstLineChars="200"/>
        <w:jc w:val="left"/>
        <w:rPr>
          <w:sz w:val="24"/>
        </w:rPr>
      </w:pPr>
      <w:r>
        <w:rPr>
          <w:rFonts w:hint="eastAsia"/>
          <w:sz w:val="24"/>
        </w:rPr>
        <w:t>9、 鼻饲法（与真实临床环境相似，插管不顺时，胃管可能盘在口咽部或者进入气管，同时插入45-55cm时，可以通过抽出模拟胃液，检查胃管是否在胃内）；</w:t>
      </w:r>
    </w:p>
    <w:p>
      <w:pPr>
        <w:spacing w:line="360" w:lineRule="auto"/>
        <w:ind w:firstLine="480" w:firstLineChars="200"/>
        <w:jc w:val="left"/>
        <w:rPr>
          <w:sz w:val="24"/>
        </w:rPr>
      </w:pPr>
      <w:r>
        <w:rPr>
          <w:rFonts w:hint="eastAsia"/>
          <w:sz w:val="24"/>
        </w:rPr>
        <w:t>10、 洗胃（有真实的胃，可容纳200-300ml的液体），可练习胃肠减压，并且可以抽出模拟胃液。</w:t>
      </w:r>
    </w:p>
    <w:p>
      <w:pPr>
        <w:spacing w:line="360" w:lineRule="auto"/>
        <w:ind w:firstLine="480" w:firstLineChars="200"/>
        <w:jc w:val="left"/>
        <w:rPr>
          <w:sz w:val="24"/>
        </w:rPr>
      </w:pPr>
      <w:r>
        <w:rPr>
          <w:rFonts w:hint="eastAsia"/>
          <w:sz w:val="24"/>
        </w:rPr>
        <w:t>11、 腹壁有回肠造瘘口和结肠造瘘口，内连集液瓶，可进行造瘘口护理。</w:t>
      </w:r>
    </w:p>
    <w:p>
      <w:pPr>
        <w:spacing w:line="360" w:lineRule="auto"/>
        <w:ind w:firstLine="480" w:firstLineChars="200"/>
        <w:jc w:val="left"/>
        <w:rPr>
          <w:sz w:val="24"/>
        </w:rPr>
      </w:pPr>
      <w:r>
        <w:rPr>
          <w:rFonts w:hint="eastAsia"/>
          <w:sz w:val="24"/>
        </w:rPr>
        <w:t>12、 导尿。</w:t>
      </w:r>
    </w:p>
    <w:p>
      <w:pPr>
        <w:spacing w:line="360" w:lineRule="auto"/>
        <w:ind w:firstLine="480" w:firstLineChars="200"/>
        <w:jc w:val="left"/>
        <w:rPr>
          <w:sz w:val="24"/>
        </w:rPr>
      </w:pPr>
      <w:r>
        <w:rPr>
          <w:rFonts w:hint="eastAsia"/>
          <w:sz w:val="24"/>
        </w:rPr>
        <w:t>12.1、男女外生殖器可互换。</w:t>
      </w:r>
    </w:p>
    <w:p>
      <w:pPr>
        <w:spacing w:line="360" w:lineRule="auto"/>
        <w:ind w:firstLine="480" w:firstLineChars="200"/>
        <w:jc w:val="left"/>
        <w:rPr>
          <w:sz w:val="24"/>
        </w:rPr>
      </w:pPr>
      <w:r>
        <w:rPr>
          <w:rFonts w:hint="eastAsia"/>
          <w:sz w:val="24"/>
        </w:rPr>
        <w:t>12.2、可行导尿、留置尿管和膀胱冲洗等护理操作练习。</w:t>
      </w:r>
    </w:p>
    <w:p>
      <w:pPr>
        <w:spacing w:line="360" w:lineRule="auto"/>
        <w:ind w:firstLine="480" w:firstLineChars="200"/>
        <w:jc w:val="left"/>
        <w:rPr>
          <w:sz w:val="24"/>
        </w:rPr>
      </w:pPr>
      <w:r>
        <w:rPr>
          <w:rFonts w:hint="eastAsia"/>
          <w:sz w:val="24"/>
        </w:rPr>
        <w:t>12.3、模型人可取仰卧屈膝位，两腿外展后可独立支撑。</w:t>
      </w:r>
    </w:p>
    <w:p>
      <w:pPr>
        <w:spacing w:line="360" w:lineRule="auto"/>
        <w:ind w:firstLine="480" w:firstLineChars="200"/>
        <w:jc w:val="left"/>
        <w:rPr>
          <w:sz w:val="24"/>
        </w:rPr>
      </w:pPr>
      <w:r>
        <w:rPr>
          <w:rFonts w:hint="eastAsia"/>
          <w:sz w:val="24"/>
        </w:rPr>
        <w:t>12.4、阴茎可提起与腹壁成60度角，插管时可真实感受男性尿道的三个狭窄、两个弯曲，真实尿道长度（16—22cm）。</w:t>
      </w:r>
    </w:p>
    <w:p>
      <w:pPr>
        <w:spacing w:line="360" w:lineRule="auto"/>
        <w:ind w:firstLine="480" w:firstLineChars="200"/>
        <w:jc w:val="left"/>
        <w:rPr>
          <w:sz w:val="24"/>
        </w:rPr>
      </w:pPr>
      <w:r>
        <w:rPr>
          <w:rFonts w:hint="eastAsia"/>
          <w:sz w:val="24"/>
        </w:rPr>
        <w:t>12.5、女性尿道充分体现短、粗、直，真实尺寸（3—5cm），具有尿道口、阴道口、阴蒂等。</w:t>
      </w:r>
    </w:p>
    <w:p>
      <w:pPr>
        <w:spacing w:line="360" w:lineRule="auto"/>
        <w:ind w:firstLine="480" w:firstLineChars="200"/>
        <w:jc w:val="left"/>
        <w:rPr>
          <w:sz w:val="24"/>
        </w:rPr>
      </w:pPr>
      <w:r>
        <w:rPr>
          <w:rFonts w:hint="eastAsia"/>
          <w:sz w:val="24"/>
        </w:rPr>
        <w:t>12.6、导尿术成功后可导出模拟尿液。</w:t>
      </w:r>
    </w:p>
    <w:p>
      <w:pPr>
        <w:spacing w:line="360" w:lineRule="auto"/>
        <w:ind w:firstLine="480" w:firstLineChars="200"/>
        <w:jc w:val="left"/>
        <w:rPr>
          <w:sz w:val="24"/>
        </w:rPr>
      </w:pPr>
      <w:r>
        <w:rPr>
          <w:rFonts w:hint="eastAsia"/>
          <w:sz w:val="24"/>
        </w:rPr>
        <w:t>13、 可行灌肠术：大量不保留灌肠、小量不保留灌肠、清洁灌肠、保留灌肠等。</w:t>
      </w:r>
    </w:p>
    <w:p>
      <w:pPr>
        <w:spacing w:line="360" w:lineRule="auto"/>
        <w:ind w:firstLine="480" w:firstLineChars="200"/>
        <w:jc w:val="left"/>
        <w:rPr>
          <w:sz w:val="24"/>
        </w:rPr>
      </w:pPr>
      <w:r>
        <w:rPr>
          <w:rFonts w:hint="eastAsia"/>
          <w:sz w:val="24"/>
        </w:rPr>
        <w:t>14、可练习手指、足趾的包扎。</w:t>
      </w:r>
    </w:p>
    <w:p>
      <w:pPr>
        <w:spacing w:line="360" w:lineRule="auto"/>
        <w:ind w:firstLine="480" w:firstLineChars="200"/>
        <w:jc w:val="left"/>
        <w:rPr>
          <w:sz w:val="24"/>
        </w:rPr>
      </w:pPr>
      <w:r>
        <w:rPr>
          <w:rFonts w:hint="eastAsia"/>
          <w:sz w:val="24"/>
        </w:rPr>
        <w:t>15、 可练习静脉穿刺和静脉输液。</w:t>
      </w:r>
    </w:p>
    <w:p>
      <w:pPr>
        <w:spacing w:line="360" w:lineRule="auto"/>
        <w:ind w:firstLine="480" w:firstLineChars="200"/>
        <w:jc w:val="left"/>
        <w:rPr>
          <w:sz w:val="24"/>
        </w:rPr>
      </w:pPr>
      <w:r>
        <w:rPr>
          <w:rFonts w:hint="eastAsia"/>
          <w:sz w:val="24"/>
        </w:rPr>
        <w:t xml:space="preserve"> ★16、可行膀胱穿刺。</w:t>
      </w:r>
    </w:p>
    <w:p>
      <w:pPr>
        <w:numPr>
          <w:ilvl w:val="0"/>
          <w:numId w:val="3"/>
        </w:numPr>
        <w:spacing w:line="360" w:lineRule="auto"/>
        <w:ind w:firstLine="480" w:firstLineChars="200"/>
        <w:jc w:val="left"/>
        <w:rPr>
          <w:sz w:val="24"/>
        </w:rPr>
      </w:pPr>
      <w:r>
        <w:rPr>
          <w:rFonts w:hint="eastAsia"/>
          <w:sz w:val="24"/>
        </w:rPr>
        <w:t>可进行前列腺检查。</w:t>
      </w:r>
    </w:p>
    <w:p>
      <w:pPr>
        <w:spacing w:line="360" w:lineRule="auto"/>
        <w:jc w:val="left"/>
        <w:rPr>
          <w:sz w:val="24"/>
        </w:rPr>
      </w:pPr>
    </w:p>
    <w:p>
      <w:pPr>
        <w:spacing w:line="360" w:lineRule="auto"/>
        <w:jc w:val="center"/>
        <w:rPr>
          <w:b/>
          <w:bCs/>
          <w:sz w:val="28"/>
          <w:szCs w:val="28"/>
        </w:rPr>
      </w:pPr>
      <w:r>
        <w:rPr>
          <w:rFonts w:hint="eastAsia"/>
          <w:b/>
          <w:bCs/>
          <w:sz w:val="28"/>
          <w:szCs w:val="28"/>
        </w:rPr>
        <w:t>（九）高级全功能护理训练模拟人（女性）</w:t>
      </w:r>
    </w:p>
    <w:p>
      <w:pPr>
        <w:spacing w:line="360" w:lineRule="auto"/>
        <w:ind w:firstLine="480" w:firstLineChars="200"/>
        <w:jc w:val="left"/>
        <w:rPr>
          <w:sz w:val="24"/>
        </w:rPr>
      </w:pPr>
      <w:r>
        <w:rPr>
          <w:rFonts w:hint="eastAsia"/>
          <w:sz w:val="24"/>
        </w:rPr>
        <w:t>1、 模型为成年女性，标准体型，关节灵活，功能齐全；</w:t>
      </w:r>
    </w:p>
    <w:p>
      <w:pPr>
        <w:spacing w:line="360" w:lineRule="auto"/>
        <w:ind w:firstLine="480" w:firstLineChars="200"/>
        <w:jc w:val="left"/>
        <w:rPr>
          <w:sz w:val="24"/>
        </w:rPr>
      </w:pPr>
      <w:r>
        <w:rPr>
          <w:rFonts w:hint="eastAsia"/>
          <w:sz w:val="24"/>
        </w:rPr>
        <w:t>2、四肢关节灵活度逼真，可模拟关节僵硬，躯干部可前倾，可坐轮椅；</w:t>
      </w:r>
    </w:p>
    <w:p>
      <w:pPr>
        <w:spacing w:line="360" w:lineRule="auto"/>
        <w:ind w:firstLine="480" w:firstLineChars="200"/>
        <w:jc w:val="left"/>
        <w:rPr>
          <w:sz w:val="24"/>
        </w:rPr>
      </w:pPr>
      <w:r>
        <w:rPr>
          <w:rFonts w:hint="eastAsia"/>
          <w:sz w:val="24"/>
        </w:rPr>
        <w:t>3、瞳孔观察示教：一侧瞳孔散大，一侧瞳孔正常；</w:t>
      </w:r>
    </w:p>
    <w:p>
      <w:pPr>
        <w:spacing w:line="360" w:lineRule="auto"/>
        <w:ind w:firstLine="480" w:firstLineChars="200"/>
        <w:jc w:val="left"/>
        <w:rPr>
          <w:sz w:val="24"/>
        </w:rPr>
      </w:pPr>
      <w:r>
        <w:rPr>
          <w:rFonts w:hint="eastAsia"/>
          <w:sz w:val="24"/>
        </w:rPr>
        <w:t>4、头发护理：可进行梳发、洗发护理；</w:t>
      </w:r>
    </w:p>
    <w:p>
      <w:pPr>
        <w:spacing w:line="360" w:lineRule="auto"/>
        <w:ind w:firstLine="480" w:firstLineChars="200"/>
        <w:jc w:val="left"/>
        <w:rPr>
          <w:sz w:val="24"/>
        </w:rPr>
      </w:pPr>
      <w:r>
        <w:rPr>
          <w:rFonts w:hint="eastAsia"/>
          <w:sz w:val="24"/>
        </w:rPr>
        <w:t>5、脸部清洁：面部皮肤可擦拭清洁；</w:t>
      </w:r>
    </w:p>
    <w:p>
      <w:pPr>
        <w:spacing w:line="360" w:lineRule="auto"/>
        <w:ind w:firstLine="480" w:firstLineChars="200"/>
        <w:jc w:val="left"/>
        <w:rPr>
          <w:sz w:val="24"/>
        </w:rPr>
      </w:pPr>
      <w:r>
        <w:rPr>
          <w:rFonts w:hint="eastAsia"/>
          <w:sz w:val="24"/>
        </w:rPr>
        <w:t>6、耳部护理：可行耳廓、外耳道的清洗；</w:t>
      </w:r>
    </w:p>
    <w:p>
      <w:pPr>
        <w:spacing w:line="360" w:lineRule="auto"/>
        <w:ind w:firstLine="480" w:firstLineChars="200"/>
        <w:jc w:val="left"/>
        <w:rPr>
          <w:sz w:val="24"/>
        </w:rPr>
      </w:pPr>
      <w:r>
        <w:rPr>
          <w:rFonts w:hint="eastAsia"/>
          <w:sz w:val="24"/>
        </w:rPr>
        <w:t>7、氧气吸入法：鼻孔内可插入吸氧管，练习氧气吸入的操作过程；雾化吸入疗法：可练习雾化吸入的操作过程。</w:t>
      </w:r>
    </w:p>
    <w:p>
      <w:pPr>
        <w:spacing w:line="360" w:lineRule="auto"/>
        <w:ind w:firstLine="480" w:firstLineChars="200"/>
        <w:jc w:val="left"/>
        <w:rPr>
          <w:sz w:val="24"/>
        </w:rPr>
      </w:pPr>
      <w:r>
        <w:rPr>
          <w:rFonts w:hint="eastAsia"/>
          <w:sz w:val="24"/>
        </w:rPr>
        <w:t>8、口腔护理：可进行正常口腔及假牙护理；</w:t>
      </w:r>
    </w:p>
    <w:p>
      <w:pPr>
        <w:spacing w:line="360" w:lineRule="auto"/>
        <w:ind w:firstLine="480" w:firstLineChars="200"/>
        <w:jc w:val="left"/>
        <w:rPr>
          <w:sz w:val="24"/>
        </w:rPr>
      </w:pPr>
      <w:r>
        <w:rPr>
          <w:rFonts w:hint="eastAsia"/>
          <w:sz w:val="24"/>
        </w:rPr>
        <w:t>9、鼻饲：与真实临床环境相似，插管不顺时，胃管可能盘在口咽部或者进入气管，同时插入45-55cm时，可以通过抽出模拟胃液，检查胃管是否在胃内；</w:t>
      </w:r>
    </w:p>
    <w:p>
      <w:pPr>
        <w:spacing w:line="360" w:lineRule="auto"/>
        <w:ind w:firstLine="480" w:firstLineChars="200"/>
        <w:jc w:val="left"/>
        <w:rPr>
          <w:sz w:val="24"/>
        </w:rPr>
      </w:pPr>
      <w:r>
        <w:rPr>
          <w:rFonts w:hint="eastAsia"/>
          <w:sz w:val="24"/>
        </w:rPr>
        <w:t>10、洗胃：可经口鼻进行洗胃器洗胃、电动吸引器洗胃、胃管洗胃、洗胃机洗胃，有真实的胃，可容纳200-300ml的液体。</w:t>
      </w:r>
    </w:p>
    <w:p>
      <w:pPr>
        <w:spacing w:line="360" w:lineRule="auto"/>
        <w:ind w:firstLine="480" w:firstLineChars="200"/>
        <w:jc w:val="left"/>
        <w:rPr>
          <w:sz w:val="24"/>
        </w:rPr>
      </w:pPr>
      <w:r>
        <w:rPr>
          <w:rFonts w:hint="eastAsia"/>
          <w:sz w:val="24"/>
        </w:rPr>
        <w:t>11、气管切开术后护理；</w:t>
      </w:r>
    </w:p>
    <w:p>
      <w:pPr>
        <w:spacing w:line="360" w:lineRule="auto"/>
        <w:ind w:firstLine="480" w:firstLineChars="200"/>
        <w:jc w:val="left"/>
        <w:rPr>
          <w:sz w:val="24"/>
        </w:rPr>
      </w:pPr>
      <w:r>
        <w:rPr>
          <w:rFonts w:hint="eastAsia"/>
          <w:sz w:val="24"/>
        </w:rPr>
        <w:t>12、乳房护理；</w:t>
      </w:r>
    </w:p>
    <w:p>
      <w:pPr>
        <w:spacing w:line="360" w:lineRule="auto"/>
        <w:ind w:firstLine="480" w:firstLineChars="200"/>
        <w:jc w:val="left"/>
        <w:rPr>
          <w:sz w:val="24"/>
        </w:rPr>
      </w:pPr>
      <w:r>
        <w:rPr>
          <w:rFonts w:hint="eastAsia"/>
          <w:sz w:val="24"/>
        </w:rPr>
        <w:t>★13、模型上身和腹部共有13个听诊区域，学生可以用此练习分辨各种心音、肺音、肠鸣音不同声音和位置。</w:t>
      </w:r>
    </w:p>
    <w:p>
      <w:pPr>
        <w:spacing w:line="360" w:lineRule="auto"/>
        <w:ind w:firstLine="480" w:firstLineChars="200"/>
        <w:jc w:val="left"/>
        <w:rPr>
          <w:sz w:val="24"/>
        </w:rPr>
      </w:pPr>
      <w:r>
        <w:rPr>
          <w:rFonts w:hint="eastAsia"/>
          <w:sz w:val="24"/>
        </w:rPr>
        <w:t>★13.1心音的听诊：模拟真实人体常用心音听诊点5个，可进行各类心音的听诊练习。包括正常心音（二尖瓣心音、三尖瓣心音、肺动脉瓣心音等）和异常心音（主动脉瓣喷射音、心房纤颤、室性心动过速、舒张期奔马律等）共计19个。异常心音只有在正确的对应听诊点才能辨出，可考核学生对病变部位的掌握情况。</w:t>
      </w:r>
    </w:p>
    <w:p>
      <w:pPr>
        <w:spacing w:line="360" w:lineRule="auto"/>
        <w:ind w:firstLine="480" w:firstLineChars="200"/>
        <w:jc w:val="left"/>
        <w:rPr>
          <w:sz w:val="24"/>
        </w:rPr>
      </w:pPr>
      <w:r>
        <w:rPr>
          <w:rFonts w:hint="eastAsia"/>
          <w:sz w:val="24"/>
        </w:rPr>
        <w:t>★13.2呼吸音听诊：模拟真实人体常用呼吸音听诊点2个，包括正常呼吸音（肺泡呼吸音、支气管呼吸音等）以及异常呼吸音（收缩期吹风样杂音、哮鸣音、连续性机器样杂音等）共计8个。</w:t>
      </w:r>
    </w:p>
    <w:p>
      <w:pPr>
        <w:spacing w:line="360" w:lineRule="auto"/>
        <w:ind w:firstLine="480" w:firstLineChars="200"/>
        <w:jc w:val="left"/>
        <w:rPr>
          <w:sz w:val="24"/>
        </w:rPr>
      </w:pPr>
      <w:r>
        <w:rPr>
          <w:rFonts w:hint="eastAsia"/>
          <w:sz w:val="24"/>
        </w:rPr>
        <w:t>13.3肠鸣音听诊：听诊点2个，包括正常肠鸣音、肠鸣音增强、肠鸣音减弱等。</w:t>
      </w:r>
    </w:p>
    <w:p>
      <w:pPr>
        <w:spacing w:line="360" w:lineRule="auto"/>
        <w:ind w:firstLine="480" w:firstLineChars="200"/>
        <w:jc w:val="left"/>
        <w:rPr>
          <w:sz w:val="24"/>
        </w:rPr>
      </w:pPr>
      <w:r>
        <w:rPr>
          <w:rFonts w:hint="eastAsia"/>
          <w:sz w:val="24"/>
        </w:rPr>
        <w:t>★13.4模型听诊区采用遥控设置及红外接收，可使用医用真实听诊器进行听诊练习；</w:t>
      </w:r>
    </w:p>
    <w:p>
      <w:pPr>
        <w:spacing w:line="360" w:lineRule="auto"/>
        <w:ind w:firstLine="480" w:firstLineChars="200"/>
        <w:jc w:val="left"/>
        <w:rPr>
          <w:sz w:val="24"/>
        </w:rPr>
      </w:pPr>
      <w:r>
        <w:rPr>
          <w:rFonts w:hint="eastAsia"/>
          <w:sz w:val="24"/>
        </w:rPr>
        <w:t>13.5配有轻便小巧的遥控器，可远程控制听诊音的更换，适合大课堂教学；</w:t>
      </w:r>
    </w:p>
    <w:p>
      <w:pPr>
        <w:spacing w:line="360" w:lineRule="auto"/>
        <w:ind w:firstLine="480" w:firstLineChars="200"/>
        <w:jc w:val="left"/>
        <w:rPr>
          <w:sz w:val="24"/>
        </w:rPr>
      </w:pPr>
      <w:r>
        <w:rPr>
          <w:rFonts w:hint="eastAsia"/>
          <w:sz w:val="24"/>
        </w:rPr>
        <w:t>14、腹壁有回肠造瘘口和结肠造瘘口，内连集液瓶，可进行造瘘口护理；</w:t>
      </w:r>
    </w:p>
    <w:p>
      <w:pPr>
        <w:spacing w:line="360" w:lineRule="auto"/>
        <w:ind w:firstLine="480" w:firstLineChars="200"/>
        <w:jc w:val="left"/>
        <w:rPr>
          <w:sz w:val="24"/>
        </w:rPr>
      </w:pPr>
      <w:r>
        <w:rPr>
          <w:rFonts w:hint="eastAsia"/>
          <w:sz w:val="24"/>
        </w:rPr>
        <w:t>15、男女互换导尿、留置尿管和膀胱冲洗：</w:t>
      </w:r>
    </w:p>
    <w:p>
      <w:pPr>
        <w:spacing w:line="360" w:lineRule="auto"/>
        <w:ind w:firstLine="480" w:firstLineChars="200"/>
        <w:jc w:val="left"/>
        <w:rPr>
          <w:sz w:val="24"/>
        </w:rPr>
      </w:pPr>
      <w:r>
        <w:rPr>
          <w:rFonts w:hint="eastAsia"/>
          <w:sz w:val="24"/>
        </w:rPr>
        <w:t>15.1模型人可取仰卧屈膝位，两腿外展后可独立支撑；</w:t>
      </w:r>
    </w:p>
    <w:p>
      <w:pPr>
        <w:spacing w:line="360" w:lineRule="auto"/>
        <w:ind w:firstLine="480" w:firstLineChars="200"/>
        <w:jc w:val="left"/>
        <w:rPr>
          <w:sz w:val="24"/>
        </w:rPr>
      </w:pPr>
      <w:r>
        <w:rPr>
          <w:rFonts w:hint="eastAsia"/>
          <w:sz w:val="24"/>
        </w:rPr>
        <w:t>15.2男性阴茎可提起与腹壁成60度角，插管时可真实感受男性尿道的三个狭窄、两个弯曲，真实尿道长度（18—20cm）；</w:t>
      </w:r>
    </w:p>
    <w:p>
      <w:pPr>
        <w:spacing w:line="360" w:lineRule="auto"/>
        <w:ind w:firstLine="480" w:firstLineChars="200"/>
        <w:jc w:val="left"/>
        <w:rPr>
          <w:sz w:val="24"/>
        </w:rPr>
      </w:pPr>
      <w:r>
        <w:rPr>
          <w:rFonts w:hint="eastAsia"/>
          <w:sz w:val="24"/>
        </w:rPr>
        <w:t>15.3女性尿道充分体现短、粗、直，真实尺寸（3—5cm），具有尿道口、阴道口、阴蒂等；</w:t>
      </w:r>
    </w:p>
    <w:p>
      <w:pPr>
        <w:spacing w:line="360" w:lineRule="auto"/>
        <w:ind w:firstLine="480" w:firstLineChars="200"/>
        <w:jc w:val="left"/>
        <w:rPr>
          <w:sz w:val="24"/>
        </w:rPr>
      </w:pPr>
      <w:r>
        <w:rPr>
          <w:rFonts w:hint="eastAsia"/>
          <w:sz w:val="24"/>
        </w:rPr>
        <w:t>15.4导尿术成功后可导出模拟尿液。</w:t>
      </w:r>
    </w:p>
    <w:p>
      <w:pPr>
        <w:spacing w:line="360" w:lineRule="auto"/>
        <w:ind w:firstLine="480" w:firstLineChars="200"/>
        <w:jc w:val="left"/>
        <w:rPr>
          <w:sz w:val="24"/>
        </w:rPr>
      </w:pPr>
      <w:r>
        <w:rPr>
          <w:rFonts w:hint="eastAsia"/>
          <w:sz w:val="24"/>
        </w:rPr>
        <w:t>16、灌肠术：可实现大量不保留灌肠、小量不保留灌肠、清洁灌肠、保留灌肠操作。</w:t>
      </w:r>
    </w:p>
    <w:p>
      <w:pPr>
        <w:spacing w:line="360" w:lineRule="auto"/>
        <w:ind w:firstLine="480" w:firstLineChars="200"/>
        <w:jc w:val="left"/>
        <w:rPr>
          <w:sz w:val="24"/>
        </w:rPr>
      </w:pPr>
      <w:r>
        <w:rPr>
          <w:rFonts w:hint="eastAsia"/>
          <w:sz w:val="24"/>
        </w:rPr>
        <w:t>17、肌内注射：左右上臂、臀部、均有肌内注射块，可注入真实药液，肌内注射块可取下清洗，更换方便。</w:t>
      </w:r>
    </w:p>
    <w:p>
      <w:pPr>
        <w:spacing w:line="360" w:lineRule="auto"/>
        <w:ind w:firstLine="480" w:firstLineChars="200"/>
        <w:jc w:val="left"/>
        <w:rPr>
          <w:sz w:val="24"/>
        </w:rPr>
      </w:pPr>
      <w:r>
        <w:rPr>
          <w:rFonts w:hint="eastAsia"/>
          <w:sz w:val="24"/>
        </w:rPr>
        <w:t>18、皮下注射：上臂三角肌可练习皮下注射操作。</w:t>
      </w:r>
    </w:p>
    <w:p>
      <w:pPr>
        <w:spacing w:line="360" w:lineRule="auto"/>
        <w:ind w:firstLine="480" w:firstLineChars="200"/>
        <w:jc w:val="left"/>
        <w:rPr>
          <w:sz w:val="24"/>
        </w:rPr>
      </w:pPr>
      <w:r>
        <w:rPr>
          <w:rFonts w:hint="eastAsia"/>
          <w:sz w:val="24"/>
        </w:rPr>
        <w:t>19、可实现床上擦浴、更衣、病人搬运，翻身、手足护理，扶助病人移向床头法、轮椅使用法、平车运送法、担架运送法等移动和搬运病人法，轴线翻身法、肢体约束法、肩部约束法、全身约束法等基本护理操作。</w:t>
      </w:r>
    </w:p>
    <w:p>
      <w:pPr>
        <w:spacing w:line="360" w:lineRule="auto"/>
        <w:ind w:firstLine="480" w:firstLineChars="200"/>
        <w:jc w:val="left"/>
        <w:rPr>
          <w:sz w:val="24"/>
        </w:rPr>
      </w:pPr>
      <w:r>
        <w:rPr>
          <w:rFonts w:hint="eastAsia"/>
          <w:sz w:val="24"/>
        </w:rPr>
        <w:t>20、血压测量（选配）：</w:t>
      </w:r>
    </w:p>
    <w:p>
      <w:pPr>
        <w:spacing w:line="360" w:lineRule="auto"/>
        <w:ind w:firstLine="480" w:firstLineChars="200"/>
        <w:jc w:val="left"/>
        <w:rPr>
          <w:sz w:val="24"/>
        </w:rPr>
      </w:pPr>
      <w:r>
        <w:rPr>
          <w:rFonts w:hint="eastAsia"/>
          <w:sz w:val="24"/>
        </w:rPr>
        <w:t>21、穿戴式压疮护理（选配）</w:t>
      </w:r>
    </w:p>
    <w:p>
      <w:pPr>
        <w:spacing w:line="360" w:lineRule="auto"/>
        <w:ind w:firstLine="480" w:firstLineChars="200"/>
        <w:jc w:val="left"/>
        <w:rPr>
          <w:sz w:val="24"/>
        </w:rPr>
      </w:pPr>
      <w:r>
        <w:rPr>
          <w:rFonts w:hint="eastAsia"/>
          <w:sz w:val="24"/>
        </w:rPr>
        <w:t>22、可行静脉输液（选配）</w:t>
      </w:r>
    </w:p>
    <w:p>
      <w:pPr>
        <w:spacing w:line="360" w:lineRule="auto"/>
        <w:ind w:firstLine="480" w:firstLineChars="200"/>
        <w:jc w:val="left"/>
        <w:rPr>
          <w:sz w:val="24"/>
        </w:rPr>
      </w:pPr>
      <w:r>
        <w:rPr>
          <w:rFonts w:hint="eastAsia"/>
          <w:sz w:val="24"/>
        </w:rPr>
        <w:t xml:space="preserve">23、创伤护理（选配） </w:t>
      </w:r>
    </w:p>
    <w:p>
      <w:pPr>
        <w:spacing w:line="360" w:lineRule="auto"/>
        <w:ind w:firstLine="480" w:firstLineChars="200"/>
        <w:jc w:val="left"/>
        <w:rPr>
          <w:sz w:val="24"/>
        </w:rPr>
      </w:pPr>
      <w:r>
        <w:rPr>
          <w:rFonts w:hint="eastAsia"/>
          <w:sz w:val="24"/>
        </w:rPr>
        <w:t>★24、 采用进口巴斯夫原料，产品符合欧盟环保标准。提供相关的证明文件和资料，并加盖厂家公章。</w:t>
      </w:r>
    </w:p>
    <w:p>
      <w:pPr>
        <w:spacing w:line="360" w:lineRule="auto"/>
        <w:ind w:firstLine="480" w:firstLineChars="200"/>
        <w:jc w:val="left"/>
        <w:rPr>
          <w:sz w:val="24"/>
        </w:rPr>
      </w:pPr>
      <w:r>
        <w:rPr>
          <w:rFonts w:hint="eastAsia"/>
          <w:sz w:val="24"/>
        </w:rPr>
        <w:t>★25、产品生产厂家需通过ISO9001、BS-OHSAS18001、ISO14001认证,提供证书复印件加盖厂家公章。</w:t>
      </w:r>
    </w:p>
    <w:p>
      <w:pPr>
        <w:spacing w:line="360" w:lineRule="auto"/>
        <w:ind w:firstLine="480" w:firstLineChars="200"/>
        <w:jc w:val="left"/>
        <w:rPr>
          <w:sz w:val="24"/>
        </w:rPr>
      </w:pPr>
    </w:p>
    <w:p>
      <w:pPr>
        <w:spacing w:line="360" w:lineRule="auto"/>
        <w:jc w:val="center"/>
        <w:rPr>
          <w:b/>
          <w:bCs/>
          <w:sz w:val="28"/>
          <w:szCs w:val="28"/>
        </w:rPr>
      </w:pPr>
      <w:r>
        <w:rPr>
          <w:rFonts w:hint="eastAsia"/>
          <w:b/>
          <w:bCs/>
          <w:sz w:val="28"/>
          <w:szCs w:val="28"/>
        </w:rPr>
        <w:t>（十）多功能成人静脉注射模型</w:t>
      </w:r>
    </w:p>
    <w:p>
      <w:pPr>
        <w:spacing w:line="360" w:lineRule="auto"/>
        <w:ind w:firstLine="480" w:firstLineChars="200"/>
        <w:jc w:val="left"/>
        <w:rPr>
          <w:sz w:val="24"/>
        </w:rPr>
      </w:pPr>
      <w:r>
        <w:rPr>
          <w:rFonts w:hint="eastAsia"/>
          <w:sz w:val="24"/>
        </w:rPr>
        <w:t>1、模型为成人右手臂，由8条模拟血管构成完整的静脉系统，包括头静脉、贵要静脉、肘正中静脉、前臂正中静脉和手臂静脉网等；</w:t>
      </w:r>
    </w:p>
    <w:p>
      <w:pPr>
        <w:spacing w:line="360" w:lineRule="auto"/>
        <w:ind w:firstLine="480" w:firstLineChars="200"/>
        <w:jc w:val="left"/>
        <w:rPr>
          <w:sz w:val="24"/>
        </w:rPr>
      </w:pPr>
      <w:r>
        <w:rPr>
          <w:rFonts w:hint="eastAsia"/>
          <w:sz w:val="24"/>
        </w:rPr>
        <w:t>2、解剖标志明显，便于操作定位，高分子环保材料制成，肤质仿真度高；</w:t>
      </w:r>
    </w:p>
    <w:p>
      <w:pPr>
        <w:spacing w:line="360" w:lineRule="auto"/>
        <w:ind w:firstLine="480" w:firstLineChars="200"/>
        <w:jc w:val="left"/>
        <w:rPr>
          <w:sz w:val="24"/>
        </w:rPr>
      </w:pPr>
      <w:r>
        <w:rPr>
          <w:rFonts w:hint="eastAsia"/>
          <w:sz w:val="24"/>
        </w:rPr>
        <w:t>3、静脉注射：可选择不同类型的穿刺针进行训练，穿刺时有落空感，成功后可有回血，并可进行注射、输液、抽血训练；</w:t>
      </w:r>
    </w:p>
    <w:p>
      <w:pPr>
        <w:spacing w:line="360" w:lineRule="auto"/>
        <w:ind w:left="479" w:leftChars="228"/>
        <w:jc w:val="left"/>
        <w:rPr>
          <w:sz w:val="24"/>
        </w:rPr>
      </w:pPr>
      <w:r>
        <w:rPr>
          <w:rFonts w:hint="eastAsia"/>
          <w:sz w:val="24"/>
        </w:rPr>
        <w:t>4、可反复进行练习，血管、皮肤及内置模拟血液均可更换且操作简单方便 ；                                            ▲5、血液循环模拟系统，可真实模拟人体心脏供血情况，可分别模拟动、静脉血液循环，该系统可方便的将模拟血液注入到整个模型中，便于进行穿刺抽液操作；</w:t>
      </w:r>
    </w:p>
    <w:p>
      <w:pPr>
        <w:spacing w:line="360" w:lineRule="auto"/>
        <w:ind w:firstLine="480" w:firstLineChars="200"/>
        <w:jc w:val="left"/>
        <w:rPr>
          <w:sz w:val="24"/>
        </w:rPr>
      </w:pPr>
      <w:r>
        <w:rPr>
          <w:rFonts w:hint="eastAsia"/>
          <w:sz w:val="24"/>
        </w:rPr>
        <w:t>▲6、系统可根据训练和考核的要求自行来调节血液在血管内流动的速度以及血液循环类型（动/静脉可自行设置）、脉搏频率以及脉搏强度均可调节，可模拟真实病人血管壁弹性情况，可调节病人收缩压、舒张压大小的大小（正常、异常血压数值均可调节）。</w:t>
      </w:r>
    </w:p>
    <w:p>
      <w:pPr>
        <w:spacing w:line="360" w:lineRule="auto"/>
        <w:ind w:firstLine="480" w:firstLineChars="200"/>
        <w:jc w:val="left"/>
        <w:rPr>
          <w:sz w:val="24"/>
        </w:rPr>
      </w:pPr>
      <w:r>
        <w:rPr>
          <w:rFonts w:hint="eastAsia"/>
          <w:sz w:val="24"/>
        </w:rPr>
        <w:t>▲7、系统采用高清数字液晶显示器呈现所有真实数值，根据真实人体血管压力数值订制，并可以根据需求调整调节任意数值大小。</w:t>
      </w:r>
    </w:p>
    <w:p>
      <w:pPr>
        <w:spacing w:line="360" w:lineRule="auto"/>
        <w:ind w:firstLine="480" w:firstLineChars="200"/>
        <w:jc w:val="left"/>
        <w:rPr>
          <w:sz w:val="24"/>
        </w:rPr>
      </w:pPr>
      <w:r>
        <w:rPr>
          <w:rFonts w:hint="eastAsia"/>
          <w:sz w:val="24"/>
        </w:rPr>
        <w:t>▲8、投标时需要携带样品，现场演示操作。</w:t>
      </w:r>
    </w:p>
    <w:p>
      <w:pPr>
        <w:spacing w:line="360" w:lineRule="auto"/>
        <w:jc w:val="center"/>
        <w:rPr>
          <w:b/>
          <w:bCs/>
          <w:sz w:val="28"/>
          <w:szCs w:val="28"/>
        </w:rPr>
      </w:pPr>
      <w:r>
        <w:rPr>
          <w:rFonts w:hint="eastAsia"/>
          <w:b/>
          <w:bCs/>
          <w:sz w:val="28"/>
          <w:szCs w:val="28"/>
        </w:rPr>
        <w:t>（十一）</w:t>
      </w:r>
      <w:r>
        <w:rPr>
          <w:rFonts w:hint="eastAsia" w:ascii="宋体" w:hAnsi="宋体"/>
          <w:b/>
          <w:bCs/>
          <w:kern w:val="0"/>
          <w:sz w:val="28"/>
          <w:szCs w:val="28"/>
        </w:rPr>
        <w:t>喉与气管、支气管树模型</w:t>
      </w:r>
    </w:p>
    <w:p>
      <w:pPr>
        <w:spacing w:line="360" w:lineRule="auto"/>
        <w:ind w:firstLine="482" w:firstLineChars="200"/>
        <w:jc w:val="left"/>
        <w:rPr>
          <w:rFonts w:ascii="宋体" w:hAnsi="宋体"/>
          <w:sz w:val="24"/>
        </w:rPr>
      </w:pPr>
      <w:r>
        <w:rPr>
          <w:rFonts w:hint="eastAsia" w:ascii="宋体" w:hAnsi="宋体"/>
          <w:b/>
          <w:bCs/>
          <w:sz w:val="24"/>
          <w:shd w:val="clear" w:color="auto" w:fill="F9F9F9"/>
        </w:rPr>
        <w:t>★</w:t>
      </w:r>
      <w:r>
        <w:rPr>
          <w:rFonts w:hint="eastAsia" w:ascii="宋体" w:hAnsi="宋体"/>
          <w:sz w:val="24"/>
          <w:shd w:val="clear" w:color="auto" w:fill="F9F9F9"/>
        </w:rPr>
        <w:t>1、</w:t>
      </w:r>
      <w:r>
        <w:rPr>
          <w:rFonts w:hint="eastAsia" w:ascii="宋体" w:hAnsi="宋体"/>
          <w:b/>
          <w:bCs/>
          <w:sz w:val="24"/>
          <w:shd w:val="clear" w:color="auto" w:fill="F9F9F9"/>
        </w:rPr>
        <w:t xml:space="preserve"> </w:t>
      </w:r>
      <w:r>
        <w:rPr>
          <w:rFonts w:hint="eastAsia" w:ascii="宋体" w:hAnsi="宋体"/>
          <w:sz w:val="24"/>
        </w:rPr>
        <w:t>该模型由喉正中矢状切面2个部件组成，并显示气管、左右主支气管、肺段支气管等结构，共有50个部位指示标志。</w:t>
      </w:r>
    </w:p>
    <w:p>
      <w:pPr>
        <w:spacing w:line="360" w:lineRule="auto"/>
        <w:ind w:firstLine="480" w:firstLineChars="200"/>
        <w:jc w:val="left"/>
        <w:rPr>
          <w:rFonts w:ascii="宋体" w:hAnsi="宋体"/>
          <w:sz w:val="24"/>
        </w:rPr>
      </w:pPr>
      <w:r>
        <w:rPr>
          <w:rFonts w:hint="eastAsia" w:ascii="宋体" w:hAnsi="宋体"/>
          <w:sz w:val="24"/>
        </w:rPr>
        <w:t>2、尺寸：自然大，高35cm，宽17.5cm，厚7cm</w:t>
      </w:r>
    </w:p>
    <w:p>
      <w:pPr>
        <w:spacing w:line="360" w:lineRule="auto"/>
        <w:ind w:firstLine="480" w:firstLineChars="200"/>
        <w:jc w:val="left"/>
        <w:rPr>
          <w:rFonts w:ascii="宋体" w:hAnsi="宋体"/>
          <w:sz w:val="24"/>
        </w:rPr>
      </w:pPr>
      <w:r>
        <w:rPr>
          <w:rFonts w:hint="eastAsia" w:ascii="宋体" w:hAnsi="宋体"/>
          <w:sz w:val="24"/>
        </w:rPr>
        <w:t>3、材质：进口PVC材料、进口油漆、电脑配色、高级彩绘</w:t>
      </w:r>
    </w:p>
    <w:p>
      <w:pPr>
        <w:spacing w:line="360" w:lineRule="auto"/>
        <w:ind w:firstLine="480" w:firstLineChars="200"/>
        <w:jc w:val="left"/>
        <w:rPr>
          <w:rFonts w:ascii="宋体" w:hAnsi="宋体"/>
          <w:sz w:val="24"/>
        </w:rPr>
      </w:pPr>
    </w:p>
    <w:p>
      <w:pPr>
        <w:spacing w:line="360" w:lineRule="auto"/>
        <w:jc w:val="center"/>
        <w:rPr>
          <w:b/>
          <w:bCs/>
          <w:sz w:val="28"/>
          <w:szCs w:val="28"/>
        </w:rPr>
      </w:pPr>
      <w:r>
        <w:rPr>
          <w:rFonts w:hint="eastAsia"/>
          <w:b/>
          <w:bCs/>
          <w:sz w:val="28"/>
          <w:szCs w:val="28"/>
        </w:rPr>
        <w:t>（十二）</w:t>
      </w:r>
      <w:r>
        <w:rPr>
          <w:rFonts w:hint="eastAsia" w:ascii="宋体" w:hAnsi="宋体"/>
          <w:b/>
          <w:bCs/>
          <w:kern w:val="0"/>
          <w:sz w:val="28"/>
          <w:szCs w:val="28"/>
        </w:rPr>
        <w:t>内耳、听小骨及鼓膜放大模型</w:t>
      </w:r>
    </w:p>
    <w:p>
      <w:pPr>
        <w:spacing w:line="360" w:lineRule="auto"/>
        <w:ind w:firstLine="482" w:firstLineChars="200"/>
        <w:jc w:val="left"/>
        <w:rPr>
          <w:rFonts w:ascii="宋体" w:hAnsi="宋体"/>
          <w:sz w:val="24"/>
        </w:rPr>
      </w:pPr>
      <w:r>
        <w:rPr>
          <w:rFonts w:hint="eastAsia" w:ascii="宋体" w:hAnsi="宋体"/>
          <w:b/>
          <w:bCs/>
          <w:sz w:val="24"/>
          <w:shd w:val="clear" w:color="auto" w:fill="F9F9F9"/>
        </w:rPr>
        <w:t xml:space="preserve">★ </w:t>
      </w:r>
      <w:r>
        <w:rPr>
          <w:rFonts w:hint="eastAsia" w:ascii="宋体" w:hAnsi="宋体"/>
          <w:sz w:val="24"/>
          <w:shd w:val="clear" w:color="auto" w:fill="F9F9F9"/>
        </w:rPr>
        <w:t>1、</w:t>
      </w:r>
      <w:r>
        <w:rPr>
          <w:rFonts w:hint="eastAsia" w:ascii="宋体" w:hAnsi="宋体"/>
          <w:sz w:val="24"/>
        </w:rPr>
        <w:t>该模型由内耳、鼓膜听小骨和耳蜗等 3 个部件组成，并显示内耳迷路、鼓膜、听小骨和耳蜗、前庭蜗神经等结构，共有 20 个部位指示标志。</w:t>
      </w:r>
    </w:p>
    <w:p>
      <w:pPr>
        <w:numPr>
          <w:ilvl w:val="0"/>
          <w:numId w:val="4"/>
        </w:numPr>
        <w:spacing w:line="360" w:lineRule="auto"/>
        <w:ind w:firstLine="480" w:firstLineChars="200"/>
        <w:jc w:val="left"/>
        <w:rPr>
          <w:rFonts w:ascii="宋体" w:hAnsi="宋体"/>
          <w:sz w:val="24"/>
        </w:rPr>
      </w:pPr>
      <w:r>
        <w:rPr>
          <w:rFonts w:hint="eastAsia" w:ascii="宋体" w:hAnsi="宋体"/>
          <w:sz w:val="24"/>
        </w:rPr>
        <w:t>材质：进口 PVC 材料、进口油漆、电脑配色、高级彩绘。</w:t>
      </w:r>
    </w:p>
    <w:p>
      <w:pPr>
        <w:spacing w:line="360" w:lineRule="auto"/>
        <w:jc w:val="left"/>
        <w:rPr>
          <w:rFonts w:ascii="宋体" w:hAnsi="宋体"/>
          <w:sz w:val="24"/>
        </w:rPr>
      </w:pPr>
    </w:p>
    <w:p>
      <w:pPr>
        <w:spacing w:line="360" w:lineRule="auto"/>
        <w:jc w:val="center"/>
        <w:rPr>
          <w:b/>
          <w:bCs/>
          <w:sz w:val="28"/>
          <w:szCs w:val="28"/>
        </w:rPr>
      </w:pPr>
      <w:r>
        <w:rPr>
          <w:rFonts w:hint="eastAsia"/>
          <w:b/>
          <w:bCs/>
          <w:sz w:val="28"/>
          <w:szCs w:val="28"/>
        </w:rPr>
        <w:t>（十三）</w:t>
      </w:r>
      <w:r>
        <w:rPr>
          <w:rFonts w:hint="eastAsia" w:ascii="宋体" w:hAnsi="宋体"/>
          <w:b/>
          <w:bCs/>
          <w:kern w:val="0"/>
          <w:sz w:val="28"/>
          <w:szCs w:val="28"/>
        </w:rPr>
        <w:t>脊髓与脊神经分支放大模型</w:t>
      </w:r>
    </w:p>
    <w:p>
      <w:pPr>
        <w:spacing w:line="360" w:lineRule="auto"/>
        <w:ind w:firstLine="482" w:firstLineChars="200"/>
        <w:jc w:val="left"/>
        <w:rPr>
          <w:rFonts w:ascii="宋体" w:hAnsi="宋体"/>
          <w:sz w:val="24"/>
        </w:rPr>
      </w:pPr>
      <w:r>
        <w:rPr>
          <w:rFonts w:hint="eastAsia" w:ascii="宋体" w:hAnsi="宋体"/>
          <w:b/>
          <w:bCs/>
          <w:sz w:val="24"/>
          <w:shd w:val="clear" w:color="auto" w:fill="F9F9F9"/>
        </w:rPr>
        <w:t xml:space="preserve">★ </w:t>
      </w:r>
      <w:r>
        <w:rPr>
          <w:rFonts w:hint="eastAsia" w:ascii="宋体" w:hAnsi="宋体"/>
          <w:sz w:val="24"/>
          <w:shd w:val="clear" w:color="auto" w:fill="F9F9F9"/>
        </w:rPr>
        <w:t>1、</w:t>
      </w:r>
      <w:r>
        <w:rPr>
          <w:rFonts w:hint="eastAsia" w:ascii="宋体" w:hAnsi="宋体"/>
          <w:sz w:val="24"/>
        </w:rPr>
        <w:t xml:space="preserve">该模型由脊髓立体模型和脊髓平面模型两部分组成，显示脊髓连脊神经立体形态以及脊髓横切面等结构，共有 21 个部位指示标志   </w:t>
      </w:r>
    </w:p>
    <w:p>
      <w:pPr>
        <w:spacing w:line="360" w:lineRule="auto"/>
        <w:ind w:firstLine="480" w:firstLineChars="200"/>
        <w:jc w:val="left"/>
        <w:rPr>
          <w:rFonts w:ascii="宋体" w:hAnsi="宋体"/>
          <w:sz w:val="24"/>
        </w:rPr>
      </w:pPr>
      <w:r>
        <w:rPr>
          <w:rFonts w:hint="eastAsia" w:ascii="宋体" w:hAnsi="宋体"/>
          <w:sz w:val="24"/>
        </w:rPr>
        <w:t>2、尺寸：放大 5 倍脊髓立体模型 高 6cm，宽 20cm，深 5.5cm；</w:t>
      </w:r>
    </w:p>
    <w:p>
      <w:pPr>
        <w:spacing w:line="360" w:lineRule="auto"/>
        <w:ind w:firstLine="480" w:firstLineChars="200"/>
        <w:jc w:val="left"/>
        <w:rPr>
          <w:rFonts w:ascii="宋体" w:hAnsi="宋体"/>
          <w:sz w:val="24"/>
        </w:rPr>
      </w:pPr>
      <w:r>
        <w:rPr>
          <w:rFonts w:hint="eastAsia" w:ascii="宋体" w:hAnsi="宋体"/>
          <w:sz w:val="24"/>
        </w:rPr>
        <w:t xml:space="preserve">3、脊髓平面模型 高 2cm，宽 8cm，深 6cm。 </w:t>
      </w:r>
    </w:p>
    <w:p>
      <w:pPr>
        <w:spacing w:line="360" w:lineRule="auto"/>
        <w:ind w:firstLine="480" w:firstLineChars="200"/>
        <w:jc w:val="left"/>
        <w:rPr>
          <w:rFonts w:ascii="宋体" w:hAnsi="宋体"/>
          <w:sz w:val="24"/>
        </w:rPr>
      </w:pPr>
      <w:r>
        <w:rPr>
          <w:rFonts w:hint="eastAsia" w:ascii="宋体" w:hAnsi="宋体"/>
          <w:sz w:val="24"/>
        </w:rPr>
        <w:t>4、材质：进口 PVC、进口油漆、电脑配色、高级彩绘。</w:t>
      </w:r>
    </w:p>
    <w:p>
      <w:pPr>
        <w:spacing w:line="360" w:lineRule="auto"/>
        <w:ind w:firstLine="480" w:firstLineChars="200"/>
        <w:jc w:val="left"/>
        <w:rPr>
          <w:rFonts w:ascii="宋体" w:hAnsi="宋体"/>
          <w:sz w:val="24"/>
        </w:rPr>
      </w:pPr>
    </w:p>
    <w:p>
      <w:pPr>
        <w:spacing w:line="360" w:lineRule="auto"/>
        <w:jc w:val="center"/>
        <w:rPr>
          <w:b/>
          <w:bCs/>
          <w:sz w:val="28"/>
          <w:szCs w:val="28"/>
        </w:rPr>
      </w:pPr>
      <w:r>
        <w:rPr>
          <w:rFonts w:hint="eastAsia"/>
          <w:b/>
          <w:bCs/>
          <w:sz w:val="28"/>
          <w:szCs w:val="28"/>
        </w:rPr>
        <w:t>（十四）</w:t>
      </w:r>
      <w:r>
        <w:rPr>
          <w:rFonts w:hint="eastAsia" w:ascii="宋体" w:hAnsi="宋体"/>
          <w:b/>
          <w:bCs/>
          <w:kern w:val="0"/>
          <w:sz w:val="28"/>
          <w:szCs w:val="28"/>
        </w:rPr>
        <w:t>大脑分叶模型</w:t>
      </w:r>
    </w:p>
    <w:p>
      <w:pPr>
        <w:spacing w:line="360" w:lineRule="auto"/>
        <w:ind w:firstLine="480" w:firstLineChars="200"/>
        <w:jc w:val="left"/>
        <w:rPr>
          <w:rFonts w:ascii="宋体" w:hAnsi="宋体"/>
          <w:sz w:val="24"/>
        </w:rPr>
      </w:pPr>
      <w:r>
        <w:rPr>
          <w:rFonts w:hint="eastAsia" w:ascii="宋体" w:hAnsi="宋体"/>
          <w:sz w:val="24"/>
        </w:rPr>
        <w:t>1、尺寸：自然尺寸</w:t>
      </w:r>
    </w:p>
    <w:p>
      <w:pPr>
        <w:spacing w:line="360" w:lineRule="auto"/>
        <w:ind w:firstLine="480" w:firstLineChars="200"/>
        <w:jc w:val="left"/>
        <w:rPr>
          <w:rFonts w:ascii="宋体" w:hAnsi="宋体"/>
          <w:sz w:val="24"/>
        </w:rPr>
      </w:pPr>
      <w:r>
        <w:rPr>
          <w:rFonts w:hint="eastAsia" w:ascii="宋体" w:hAnsi="宋体"/>
          <w:sz w:val="24"/>
        </w:rPr>
        <w:t>2、材质：进口 PVC 材料、进口油漆</w:t>
      </w:r>
    </w:p>
    <w:p>
      <w:pPr>
        <w:spacing w:line="360" w:lineRule="auto"/>
        <w:ind w:firstLine="482" w:firstLineChars="200"/>
        <w:jc w:val="left"/>
        <w:rPr>
          <w:rFonts w:ascii="宋体" w:hAnsi="宋体"/>
          <w:sz w:val="24"/>
        </w:rPr>
      </w:pPr>
      <w:r>
        <w:rPr>
          <w:rFonts w:hint="eastAsia" w:ascii="宋体" w:hAnsi="宋体"/>
          <w:b/>
          <w:bCs/>
          <w:sz w:val="24"/>
          <w:shd w:val="clear" w:color="auto" w:fill="F9F9F9"/>
        </w:rPr>
        <w:t xml:space="preserve">★ </w:t>
      </w:r>
      <w:r>
        <w:rPr>
          <w:rFonts w:hint="eastAsia" w:ascii="宋体" w:hAnsi="宋体"/>
          <w:sz w:val="24"/>
          <w:shd w:val="clear" w:color="auto" w:fill="F9F9F9"/>
        </w:rPr>
        <w:t>4、</w:t>
      </w:r>
      <w:r>
        <w:rPr>
          <w:rFonts w:hint="eastAsia" w:ascii="宋体" w:hAnsi="宋体"/>
          <w:sz w:val="24"/>
        </w:rPr>
        <w:t>模型置于基板上,可分解成 2 部分,包括大脑半球、小脑和脑干等。着色显示大脑皮质分叶。</w:t>
      </w:r>
    </w:p>
    <w:p>
      <w:pPr>
        <w:spacing w:line="360" w:lineRule="auto"/>
        <w:ind w:firstLine="480" w:firstLineChars="200"/>
        <w:jc w:val="left"/>
        <w:rPr>
          <w:rFonts w:ascii="宋体" w:hAnsi="宋体"/>
          <w:sz w:val="24"/>
        </w:rPr>
      </w:pPr>
      <w:r>
        <w:rPr>
          <w:rFonts w:hint="eastAsia" w:ascii="宋体" w:hAnsi="宋体"/>
          <w:sz w:val="24"/>
        </w:rPr>
        <w:t>5、共显示 6 个部位  1 额叶（粉红色）2顶叶（兰色）3颞叶（绿色）4枕叶（灰色）</w:t>
      </w:r>
    </w:p>
    <w:p>
      <w:pPr>
        <w:spacing w:line="360" w:lineRule="auto"/>
        <w:jc w:val="left"/>
        <w:rPr>
          <w:rFonts w:ascii="宋体" w:hAnsi="宋体"/>
          <w:sz w:val="24"/>
        </w:rPr>
      </w:pPr>
      <w:r>
        <w:rPr>
          <w:rFonts w:hint="eastAsia" w:ascii="宋体" w:hAnsi="宋体"/>
          <w:sz w:val="24"/>
        </w:rPr>
        <w:t>5 岛叶（黄色） 6边缘叶（黄色）。</w:t>
      </w:r>
    </w:p>
    <w:p>
      <w:pPr>
        <w:spacing w:line="360" w:lineRule="auto"/>
        <w:jc w:val="left"/>
        <w:rPr>
          <w:rFonts w:ascii="宋体" w:hAnsi="宋体"/>
          <w:sz w:val="24"/>
        </w:rPr>
      </w:pPr>
    </w:p>
    <w:p>
      <w:pPr>
        <w:spacing w:line="360" w:lineRule="auto"/>
        <w:jc w:val="left"/>
        <w:rPr>
          <w:rFonts w:ascii="宋体" w:hAnsi="宋体"/>
          <w:sz w:val="24"/>
        </w:rPr>
      </w:pPr>
    </w:p>
    <w:p>
      <w:pPr>
        <w:spacing w:line="360" w:lineRule="auto"/>
        <w:jc w:val="center"/>
        <w:rPr>
          <w:b/>
          <w:bCs/>
          <w:sz w:val="28"/>
          <w:szCs w:val="28"/>
        </w:rPr>
      </w:pPr>
      <w:r>
        <w:rPr>
          <w:rFonts w:hint="eastAsia"/>
          <w:b/>
          <w:bCs/>
          <w:sz w:val="28"/>
          <w:szCs w:val="28"/>
        </w:rPr>
        <w:t>（十五）</w:t>
      </w:r>
      <w:r>
        <w:rPr>
          <w:rFonts w:hint="eastAsia" w:ascii="宋体" w:hAnsi="宋体"/>
          <w:b/>
          <w:bCs/>
          <w:kern w:val="0"/>
          <w:sz w:val="28"/>
          <w:szCs w:val="28"/>
        </w:rPr>
        <w:t>人体骨骼散骨模型</w:t>
      </w:r>
    </w:p>
    <w:p>
      <w:pPr>
        <w:spacing w:line="360" w:lineRule="auto"/>
        <w:ind w:firstLine="480" w:firstLineChars="200"/>
        <w:jc w:val="left"/>
        <w:rPr>
          <w:rFonts w:ascii="宋体" w:hAnsi="宋体"/>
          <w:sz w:val="24"/>
        </w:rPr>
      </w:pPr>
      <w:r>
        <w:rPr>
          <w:rFonts w:hint="eastAsia" w:ascii="宋体" w:hAnsi="宋体"/>
          <w:sz w:val="24"/>
        </w:rPr>
        <w:t>1、人体散骨模型（游离骨），包括颅骨、躯干骨和四肢骨三部分，其中每个部分由许多分散游离骨组成包括颅骨，躯干骨,四肢骨,上肢骨,下肢骨等骨组成。</w:t>
      </w:r>
    </w:p>
    <w:p>
      <w:pPr>
        <w:spacing w:line="360" w:lineRule="auto"/>
        <w:ind w:firstLine="480" w:firstLineChars="200"/>
        <w:jc w:val="left"/>
        <w:rPr>
          <w:rFonts w:ascii="宋体" w:hAnsi="宋体"/>
          <w:sz w:val="24"/>
        </w:rPr>
      </w:pPr>
      <w:r>
        <w:rPr>
          <w:rFonts w:hint="eastAsia" w:ascii="宋体" w:hAnsi="宋体"/>
          <w:sz w:val="24"/>
        </w:rPr>
        <w:t xml:space="preserve">2、尺寸:自然大。 </w:t>
      </w:r>
    </w:p>
    <w:p>
      <w:pPr>
        <w:spacing w:line="360" w:lineRule="auto"/>
        <w:ind w:firstLine="480" w:firstLineChars="200"/>
        <w:jc w:val="left"/>
        <w:rPr>
          <w:rFonts w:ascii="宋体" w:hAnsi="宋体"/>
          <w:sz w:val="24"/>
        </w:rPr>
      </w:pPr>
      <w:r>
        <w:rPr>
          <w:rFonts w:hint="eastAsia" w:ascii="宋体" w:hAnsi="宋体"/>
          <w:sz w:val="24"/>
        </w:rPr>
        <w:t>3、材质:进口 PVC 材料、进口油漆.</w:t>
      </w:r>
    </w:p>
    <w:p>
      <w:pPr>
        <w:spacing w:line="360" w:lineRule="auto"/>
        <w:ind w:firstLine="480" w:firstLineChars="200"/>
        <w:jc w:val="left"/>
        <w:rPr>
          <w:rFonts w:ascii="宋体" w:hAnsi="宋体"/>
          <w:sz w:val="24"/>
        </w:rPr>
      </w:pPr>
    </w:p>
    <w:p>
      <w:pPr>
        <w:spacing w:line="360" w:lineRule="auto"/>
        <w:jc w:val="center"/>
        <w:rPr>
          <w:b/>
          <w:bCs/>
          <w:sz w:val="28"/>
          <w:szCs w:val="28"/>
        </w:rPr>
      </w:pPr>
      <w:r>
        <w:rPr>
          <w:rFonts w:hint="eastAsia"/>
          <w:b/>
          <w:bCs/>
          <w:sz w:val="28"/>
          <w:szCs w:val="28"/>
        </w:rPr>
        <w:t>（十六）</w:t>
      </w:r>
      <w:r>
        <w:rPr>
          <w:rFonts w:hint="eastAsia" w:ascii="宋体" w:hAnsi="宋体"/>
          <w:b/>
          <w:bCs/>
          <w:kern w:val="0"/>
          <w:sz w:val="28"/>
          <w:szCs w:val="28"/>
        </w:rPr>
        <w:t>成人头颅骨骨性着色模型</w:t>
      </w:r>
    </w:p>
    <w:p>
      <w:pPr>
        <w:spacing w:line="360" w:lineRule="auto"/>
        <w:ind w:firstLine="482" w:firstLineChars="200"/>
        <w:jc w:val="left"/>
        <w:rPr>
          <w:rFonts w:ascii="宋体" w:hAnsi="宋体"/>
          <w:sz w:val="24"/>
        </w:rPr>
      </w:pPr>
      <w:r>
        <w:rPr>
          <w:rFonts w:hint="eastAsia" w:ascii="宋体" w:hAnsi="宋体"/>
          <w:b/>
          <w:bCs/>
          <w:sz w:val="24"/>
          <w:shd w:val="clear" w:color="auto" w:fill="F9F9F9"/>
        </w:rPr>
        <w:t xml:space="preserve">★ </w:t>
      </w:r>
      <w:r>
        <w:rPr>
          <w:rFonts w:hint="eastAsia" w:ascii="宋体" w:hAnsi="宋体"/>
          <w:sz w:val="24"/>
          <w:shd w:val="clear" w:color="auto" w:fill="F9F9F9"/>
        </w:rPr>
        <w:t>1、</w:t>
      </w:r>
      <w:r>
        <w:rPr>
          <w:rFonts w:hint="eastAsia" w:ascii="宋体" w:hAnsi="宋体"/>
          <w:sz w:val="24"/>
        </w:rPr>
        <w:t>可分解成 2 个部件, 显示脑颅骨和面颅骨结构，尺寸:自然大, 高 19m，宽 14cm，深 15cm。</w:t>
      </w:r>
    </w:p>
    <w:p>
      <w:pPr>
        <w:numPr>
          <w:ilvl w:val="0"/>
          <w:numId w:val="4"/>
        </w:numPr>
        <w:spacing w:line="360" w:lineRule="auto"/>
        <w:ind w:firstLine="480" w:firstLineChars="200"/>
        <w:jc w:val="left"/>
        <w:rPr>
          <w:rFonts w:ascii="宋体" w:hAnsi="宋体"/>
          <w:sz w:val="24"/>
        </w:rPr>
      </w:pPr>
      <w:r>
        <w:rPr>
          <w:rFonts w:hint="eastAsia" w:ascii="宋体" w:hAnsi="宋体"/>
          <w:sz w:val="24"/>
        </w:rPr>
        <w:t>材质:进口 PVC 材料、进口油漆。</w:t>
      </w:r>
    </w:p>
    <w:p>
      <w:pPr>
        <w:spacing w:line="360" w:lineRule="auto"/>
        <w:ind w:left="420" w:leftChars="200"/>
        <w:jc w:val="left"/>
        <w:rPr>
          <w:rFonts w:ascii="宋体" w:hAnsi="宋体"/>
          <w:sz w:val="24"/>
        </w:rPr>
      </w:pPr>
    </w:p>
    <w:p>
      <w:pPr>
        <w:spacing w:line="360" w:lineRule="auto"/>
        <w:jc w:val="center"/>
        <w:rPr>
          <w:b/>
          <w:bCs/>
          <w:sz w:val="28"/>
          <w:szCs w:val="28"/>
        </w:rPr>
      </w:pPr>
      <w:r>
        <w:rPr>
          <w:rFonts w:hint="eastAsia"/>
          <w:b/>
          <w:bCs/>
          <w:sz w:val="28"/>
          <w:szCs w:val="28"/>
        </w:rPr>
        <w:t>（十七）</w:t>
      </w:r>
      <w:r>
        <w:rPr>
          <w:rFonts w:hint="eastAsia" w:ascii="宋体" w:hAnsi="宋体"/>
          <w:b/>
          <w:bCs/>
          <w:kern w:val="0"/>
          <w:sz w:val="28"/>
          <w:szCs w:val="28"/>
        </w:rPr>
        <w:t>男性骨盆模型</w:t>
      </w:r>
    </w:p>
    <w:p>
      <w:pPr>
        <w:spacing w:line="360" w:lineRule="auto"/>
        <w:ind w:firstLine="480" w:firstLineChars="200"/>
        <w:jc w:val="left"/>
        <w:rPr>
          <w:rFonts w:ascii="宋体" w:hAnsi="宋体"/>
          <w:sz w:val="24"/>
        </w:rPr>
      </w:pPr>
      <w:r>
        <w:rPr>
          <w:rFonts w:hint="eastAsia" w:ascii="宋体" w:hAnsi="宋体"/>
          <w:sz w:val="24"/>
        </w:rPr>
        <w:t>1、骨盆为金属线穿接。显示男性骨盆形态结构特点。骨盆由左右髋骨和骶骨、尾骨以及其间的连接构成。髋骨由髂骨、耻骨和坐骨组成，骨盆连结包括骶髂关节和耻骨联合等。</w:t>
      </w:r>
    </w:p>
    <w:p>
      <w:pPr>
        <w:spacing w:line="360" w:lineRule="auto"/>
        <w:ind w:firstLine="480" w:firstLineChars="200"/>
        <w:jc w:val="left"/>
        <w:rPr>
          <w:rFonts w:ascii="宋体" w:hAnsi="宋体"/>
          <w:sz w:val="24"/>
        </w:rPr>
      </w:pPr>
      <w:r>
        <w:rPr>
          <w:rFonts w:hint="eastAsia" w:ascii="宋体" w:hAnsi="宋体"/>
          <w:sz w:val="24"/>
        </w:rPr>
        <w:t>2、尺寸:自然大，高 20cm，宽 24.5cm，深 14cm；</w:t>
      </w:r>
    </w:p>
    <w:p>
      <w:pPr>
        <w:spacing w:line="360" w:lineRule="auto"/>
        <w:ind w:firstLine="480" w:firstLineChars="200"/>
        <w:jc w:val="left"/>
        <w:rPr>
          <w:rFonts w:ascii="宋体" w:hAnsi="宋体"/>
          <w:sz w:val="24"/>
        </w:rPr>
      </w:pPr>
      <w:r>
        <w:rPr>
          <w:rFonts w:hint="eastAsia" w:ascii="宋体" w:hAnsi="宋体"/>
          <w:sz w:val="24"/>
        </w:rPr>
        <w:t>3、材质:进口 PVC 材料、进口油漆。</w:t>
      </w:r>
    </w:p>
    <w:p>
      <w:pPr>
        <w:spacing w:line="360" w:lineRule="auto"/>
        <w:ind w:firstLine="480" w:firstLineChars="200"/>
        <w:jc w:val="left"/>
        <w:rPr>
          <w:rFonts w:ascii="宋体" w:hAnsi="宋体"/>
          <w:sz w:val="24"/>
        </w:rPr>
      </w:pPr>
    </w:p>
    <w:p>
      <w:pPr>
        <w:spacing w:line="360" w:lineRule="auto"/>
        <w:jc w:val="center"/>
        <w:rPr>
          <w:b/>
          <w:bCs/>
          <w:sz w:val="28"/>
          <w:szCs w:val="28"/>
        </w:rPr>
      </w:pPr>
      <w:r>
        <w:rPr>
          <w:rFonts w:hint="eastAsia"/>
          <w:b/>
          <w:bCs/>
          <w:sz w:val="28"/>
          <w:szCs w:val="28"/>
        </w:rPr>
        <w:t>（十八）</w:t>
      </w:r>
      <w:r>
        <w:rPr>
          <w:rFonts w:hint="eastAsia" w:ascii="宋体" w:hAnsi="宋体"/>
          <w:b/>
          <w:bCs/>
          <w:kern w:val="0"/>
          <w:sz w:val="28"/>
          <w:szCs w:val="28"/>
        </w:rPr>
        <w:t>女性骨盆模型</w:t>
      </w:r>
    </w:p>
    <w:p>
      <w:pPr>
        <w:spacing w:line="360" w:lineRule="auto"/>
        <w:ind w:firstLine="480" w:firstLineChars="200"/>
        <w:jc w:val="left"/>
        <w:rPr>
          <w:rFonts w:ascii="宋体" w:hAnsi="宋体"/>
          <w:sz w:val="24"/>
        </w:rPr>
      </w:pPr>
      <w:r>
        <w:rPr>
          <w:rFonts w:hint="eastAsia" w:ascii="宋体" w:hAnsi="宋体"/>
          <w:sz w:val="24"/>
        </w:rPr>
        <w:t>1、骨盆为金属线穿接。显示女性骨盆形态结构特点。骨盆由左右髋骨和骶骨、尾骨以及其间的连接构成。髋骨由髂骨、耻骨和坐骨组成，骨盆连结包括骶髂关节和耻骨联合等。</w:t>
      </w:r>
    </w:p>
    <w:p>
      <w:pPr>
        <w:spacing w:line="360" w:lineRule="auto"/>
        <w:ind w:firstLine="480" w:firstLineChars="200"/>
        <w:jc w:val="left"/>
        <w:rPr>
          <w:rFonts w:ascii="宋体" w:hAnsi="宋体"/>
          <w:sz w:val="24"/>
        </w:rPr>
      </w:pPr>
      <w:r>
        <w:rPr>
          <w:rFonts w:hint="eastAsia" w:ascii="宋体" w:hAnsi="宋体"/>
          <w:sz w:val="24"/>
        </w:rPr>
        <w:t>2、尺寸:自然大，高 20cm，宽 24.5cm，深 14cm</w:t>
      </w:r>
    </w:p>
    <w:p>
      <w:pPr>
        <w:spacing w:line="360" w:lineRule="auto"/>
        <w:ind w:firstLine="480" w:firstLineChars="200"/>
        <w:jc w:val="left"/>
        <w:rPr>
          <w:rFonts w:ascii="宋体" w:hAnsi="宋体"/>
          <w:sz w:val="24"/>
        </w:rPr>
      </w:pPr>
      <w:r>
        <w:rPr>
          <w:rFonts w:hint="eastAsia" w:ascii="宋体" w:hAnsi="宋体"/>
          <w:sz w:val="24"/>
        </w:rPr>
        <w:t>3、材质:进口 PVC 材料、进口油漆。</w:t>
      </w:r>
    </w:p>
    <w:p>
      <w:pPr>
        <w:spacing w:line="360" w:lineRule="auto"/>
        <w:ind w:firstLine="480" w:firstLineChars="200"/>
        <w:jc w:val="left"/>
        <w:rPr>
          <w:rFonts w:ascii="宋体" w:hAnsi="宋体"/>
          <w:sz w:val="24"/>
        </w:rPr>
      </w:pPr>
    </w:p>
    <w:p>
      <w:pPr>
        <w:spacing w:line="360" w:lineRule="auto"/>
        <w:jc w:val="center"/>
        <w:rPr>
          <w:b/>
          <w:bCs/>
          <w:sz w:val="28"/>
          <w:szCs w:val="28"/>
        </w:rPr>
      </w:pPr>
      <w:r>
        <w:rPr>
          <w:rFonts w:hint="eastAsia"/>
          <w:b/>
          <w:bCs/>
          <w:sz w:val="28"/>
          <w:szCs w:val="28"/>
        </w:rPr>
        <w:t>（十九）</w:t>
      </w:r>
      <w:r>
        <w:rPr>
          <w:rFonts w:hint="eastAsia" w:ascii="宋体" w:hAnsi="宋体"/>
          <w:b/>
          <w:bCs/>
          <w:kern w:val="0"/>
          <w:sz w:val="28"/>
          <w:szCs w:val="28"/>
        </w:rPr>
        <w:t>人体全身肌肉附内脏模型（缩小模型）</w:t>
      </w:r>
    </w:p>
    <w:p>
      <w:pPr>
        <w:spacing w:line="360" w:lineRule="auto"/>
        <w:ind w:firstLine="482" w:firstLineChars="200"/>
        <w:jc w:val="left"/>
        <w:rPr>
          <w:rFonts w:ascii="宋体" w:hAnsi="宋体"/>
          <w:sz w:val="24"/>
        </w:rPr>
      </w:pPr>
      <w:r>
        <w:rPr>
          <w:rFonts w:hint="eastAsia" w:ascii="宋体" w:hAnsi="宋体"/>
          <w:b/>
          <w:bCs/>
          <w:sz w:val="24"/>
          <w:shd w:val="clear" w:color="auto" w:fill="F9F9F9"/>
        </w:rPr>
        <w:t xml:space="preserve">★ </w:t>
      </w:r>
      <w:r>
        <w:rPr>
          <w:rFonts w:hint="eastAsia" w:ascii="宋体" w:hAnsi="宋体"/>
          <w:sz w:val="24"/>
          <w:shd w:val="clear" w:color="auto" w:fill="F9F9F9"/>
        </w:rPr>
        <w:t>1、</w:t>
      </w:r>
      <w:r>
        <w:rPr>
          <w:rFonts w:hint="eastAsia" w:ascii="宋体" w:hAnsi="宋体"/>
          <w:sz w:val="24"/>
        </w:rPr>
        <w:t>该模型由全身肌肉、胸腹壁肌、上、下肢肌、颅顶骨、脑以及胸腹腔内脏器官等 27 个部件组成，并显示头颈部、躯干部、上、下肢骨、肌肉、肌腱、韧带、胸腹腔内脏器官、血管和脑等结构，共有 238 个部委指示标志。</w:t>
      </w:r>
    </w:p>
    <w:p>
      <w:pPr>
        <w:spacing w:line="360" w:lineRule="auto"/>
        <w:ind w:firstLine="480" w:firstLineChars="200"/>
        <w:jc w:val="left"/>
        <w:rPr>
          <w:rFonts w:ascii="宋体" w:hAnsi="宋体"/>
          <w:sz w:val="24"/>
        </w:rPr>
      </w:pPr>
      <w:r>
        <w:rPr>
          <w:rFonts w:hint="eastAsia" w:ascii="宋体" w:hAnsi="宋体"/>
          <w:sz w:val="24"/>
        </w:rPr>
        <w:t>2、缩小模型，高 78cm，宽 48cm，深 14cm；</w:t>
      </w:r>
    </w:p>
    <w:p>
      <w:pPr>
        <w:spacing w:line="360" w:lineRule="auto"/>
        <w:ind w:firstLine="480" w:firstLineChars="200"/>
        <w:jc w:val="left"/>
        <w:rPr>
          <w:sz w:val="24"/>
        </w:rPr>
      </w:pPr>
      <w:r>
        <w:rPr>
          <w:rFonts w:hint="eastAsia" w:ascii="宋体" w:hAnsi="宋体"/>
          <w:sz w:val="24"/>
        </w:rPr>
        <w:t>3、材质：进口 PVC 材料、进口油漆、电脑配色、高级彩绘</w:t>
      </w:r>
      <w:r>
        <w:rPr>
          <w:rFonts w:hint="eastAsia"/>
          <w:sz w:val="24"/>
        </w:rPr>
        <w:t>。</w:t>
      </w:r>
    </w:p>
    <w:p>
      <w:pPr>
        <w:spacing w:line="360" w:lineRule="auto"/>
        <w:ind w:firstLine="480" w:firstLineChars="200"/>
        <w:jc w:val="left"/>
        <w:rPr>
          <w:sz w:val="24"/>
        </w:rPr>
      </w:pPr>
    </w:p>
    <w:p>
      <w:pPr>
        <w:spacing w:line="360" w:lineRule="auto"/>
        <w:ind w:firstLine="562" w:firstLineChars="200"/>
        <w:jc w:val="center"/>
        <w:rPr>
          <w:b/>
          <w:bCs/>
          <w:sz w:val="28"/>
          <w:szCs w:val="28"/>
        </w:rPr>
      </w:pPr>
      <w:r>
        <w:rPr>
          <w:rFonts w:hint="eastAsia"/>
          <w:b/>
          <w:bCs/>
          <w:sz w:val="28"/>
          <w:szCs w:val="28"/>
        </w:rPr>
        <w:t>（二十）</w:t>
      </w:r>
      <w:r>
        <w:rPr>
          <w:rFonts w:hint="eastAsia" w:ascii="宋体" w:hAnsi="宋体"/>
          <w:b/>
          <w:bCs/>
          <w:kern w:val="0"/>
          <w:sz w:val="28"/>
          <w:szCs w:val="28"/>
        </w:rPr>
        <w:t>胃及剖面模型</w:t>
      </w:r>
    </w:p>
    <w:p>
      <w:pPr>
        <w:widowControl/>
        <w:spacing w:line="360" w:lineRule="auto"/>
        <w:ind w:firstLine="482" w:firstLineChars="200"/>
        <w:jc w:val="left"/>
        <w:textAlignment w:val="top"/>
        <w:rPr>
          <w:rFonts w:ascii="宋体" w:hAnsi="宋体"/>
          <w:sz w:val="24"/>
        </w:rPr>
      </w:pPr>
      <w:r>
        <w:rPr>
          <w:rFonts w:hint="eastAsia" w:ascii="宋体" w:hAnsi="宋体"/>
          <w:b/>
          <w:bCs/>
          <w:sz w:val="24"/>
          <w:shd w:val="clear" w:color="auto" w:fill="F9F9F9"/>
        </w:rPr>
        <w:t>★</w:t>
      </w:r>
      <w:r>
        <w:rPr>
          <w:rFonts w:hint="eastAsia" w:ascii="宋体" w:hAnsi="宋体"/>
          <w:sz w:val="24"/>
          <w:shd w:val="clear" w:color="auto" w:fill="F9F9F9"/>
        </w:rPr>
        <w:t>1、</w:t>
      </w:r>
      <w:r>
        <w:rPr>
          <w:rFonts w:hint="eastAsia" w:ascii="宋体" w:hAnsi="宋体"/>
          <w:b/>
          <w:bCs/>
          <w:sz w:val="24"/>
          <w:shd w:val="clear" w:color="auto" w:fill="F9F9F9"/>
        </w:rPr>
        <w:t xml:space="preserve"> </w:t>
      </w:r>
      <w:r>
        <w:rPr>
          <w:rFonts w:hint="eastAsia" w:ascii="宋体" w:hAnsi="宋体"/>
          <w:sz w:val="24"/>
        </w:rPr>
        <w:t>由胃冠状剖面两个部件组成，显示胃的形态贲门、幽门、胃底、胃体、胃小弯、胃大弯、角切迹、幽门窦、幽门管和胃壁的组织结构粘膜层，胃道、幽门瓣、粘膜下层、肌层、幽门插约肌、浆膜以及胃的血管和迷走神经等结构，共有 20 个部位指示标志。</w:t>
      </w:r>
    </w:p>
    <w:p>
      <w:pPr>
        <w:numPr>
          <w:ilvl w:val="0"/>
          <w:numId w:val="5"/>
        </w:numPr>
        <w:spacing w:line="360" w:lineRule="auto"/>
        <w:ind w:firstLine="480" w:firstLineChars="200"/>
        <w:jc w:val="left"/>
        <w:rPr>
          <w:rFonts w:ascii="宋体" w:hAnsi="宋体"/>
          <w:sz w:val="24"/>
        </w:rPr>
      </w:pPr>
      <w:r>
        <w:rPr>
          <w:rFonts w:hint="eastAsia" w:ascii="宋体" w:hAnsi="宋体"/>
          <w:sz w:val="24"/>
        </w:rPr>
        <w:t>尺寸：自然大，高 17cm，宽 18cm，厚 7cm；</w:t>
      </w:r>
    </w:p>
    <w:p>
      <w:pPr>
        <w:numPr>
          <w:ilvl w:val="0"/>
          <w:numId w:val="5"/>
        </w:numPr>
        <w:spacing w:line="360" w:lineRule="auto"/>
        <w:ind w:firstLine="480" w:firstLineChars="200"/>
        <w:jc w:val="left"/>
        <w:rPr>
          <w:sz w:val="24"/>
        </w:rPr>
      </w:pPr>
      <w:r>
        <w:rPr>
          <w:rFonts w:hint="eastAsia" w:ascii="宋体" w:hAnsi="宋体"/>
          <w:sz w:val="24"/>
        </w:rPr>
        <w:t>材质：进口 PVC 材料、进口油漆、电脑配色、高级彩绘</w:t>
      </w:r>
      <w:r>
        <w:rPr>
          <w:rFonts w:hint="eastAsia"/>
          <w:sz w:val="24"/>
        </w:rPr>
        <w:t>。</w:t>
      </w:r>
    </w:p>
    <w:p>
      <w:pPr>
        <w:numPr>
          <w:ilvl w:val="0"/>
          <w:numId w:val="5"/>
        </w:numPr>
        <w:spacing w:line="360" w:lineRule="auto"/>
        <w:ind w:firstLine="480" w:firstLineChars="200"/>
        <w:jc w:val="left"/>
        <w:rPr>
          <w:sz w:val="24"/>
        </w:rPr>
      </w:pPr>
    </w:p>
    <w:p>
      <w:pPr>
        <w:spacing w:line="360" w:lineRule="auto"/>
        <w:ind w:left="420" w:leftChars="200"/>
        <w:jc w:val="center"/>
        <w:rPr>
          <w:b/>
          <w:bCs/>
          <w:sz w:val="28"/>
          <w:szCs w:val="28"/>
        </w:rPr>
      </w:pPr>
      <w:r>
        <w:rPr>
          <w:rFonts w:hint="eastAsia"/>
          <w:b/>
          <w:bCs/>
          <w:sz w:val="28"/>
          <w:szCs w:val="28"/>
        </w:rPr>
        <w:t>（二十一）</w:t>
      </w:r>
      <w:r>
        <w:rPr>
          <w:rFonts w:hint="eastAsia" w:ascii="宋体" w:hAnsi="宋体"/>
          <w:b/>
          <w:bCs/>
          <w:kern w:val="0"/>
          <w:sz w:val="28"/>
          <w:szCs w:val="28"/>
        </w:rPr>
        <w:t>肝脏模型</w:t>
      </w:r>
    </w:p>
    <w:p>
      <w:pPr>
        <w:spacing w:line="360" w:lineRule="auto"/>
        <w:ind w:firstLine="482" w:firstLineChars="200"/>
        <w:jc w:val="left"/>
        <w:rPr>
          <w:rFonts w:ascii="宋体" w:hAnsi="宋体"/>
          <w:sz w:val="24"/>
        </w:rPr>
      </w:pPr>
      <w:r>
        <w:rPr>
          <w:rFonts w:hint="eastAsia" w:ascii="宋体" w:hAnsi="宋体"/>
          <w:b/>
          <w:bCs/>
          <w:sz w:val="24"/>
          <w:shd w:val="clear" w:color="auto" w:fill="F9F9F9"/>
        </w:rPr>
        <w:t xml:space="preserve">★ </w:t>
      </w:r>
      <w:r>
        <w:rPr>
          <w:rFonts w:hint="eastAsia" w:ascii="宋体" w:hAnsi="宋体"/>
          <w:sz w:val="24"/>
          <w:shd w:val="clear" w:color="auto" w:fill="F9F9F9"/>
        </w:rPr>
        <w:t>1、</w:t>
      </w:r>
      <w:r>
        <w:rPr>
          <w:rFonts w:hint="eastAsia" w:ascii="宋体" w:hAnsi="宋体"/>
          <w:sz w:val="24"/>
        </w:rPr>
        <w:t>该模型显示肝的分叶、肝的韧带、肝门结构和胆囊、胆管系统等结构。共有 22 个部位指示标志。</w:t>
      </w:r>
    </w:p>
    <w:p>
      <w:pPr>
        <w:spacing w:line="360" w:lineRule="auto"/>
        <w:ind w:firstLine="480" w:firstLineChars="200"/>
        <w:jc w:val="left"/>
        <w:rPr>
          <w:rFonts w:ascii="宋体" w:hAnsi="宋体"/>
          <w:sz w:val="24"/>
        </w:rPr>
      </w:pPr>
      <w:r>
        <w:rPr>
          <w:rFonts w:hint="eastAsia" w:ascii="宋体" w:hAnsi="宋体"/>
          <w:sz w:val="24"/>
        </w:rPr>
        <w:t>2、尺寸：自然大，高 14cm，宽 20cm，厚 9cm。</w:t>
      </w:r>
    </w:p>
    <w:p>
      <w:pPr>
        <w:spacing w:line="360" w:lineRule="auto"/>
        <w:ind w:firstLine="480" w:firstLineChars="200"/>
        <w:jc w:val="left"/>
        <w:rPr>
          <w:rFonts w:ascii="宋体" w:hAnsi="宋体"/>
          <w:sz w:val="24"/>
        </w:rPr>
      </w:pPr>
      <w:r>
        <w:rPr>
          <w:rFonts w:hint="eastAsia" w:ascii="宋体" w:hAnsi="宋体"/>
          <w:sz w:val="24"/>
        </w:rPr>
        <w:t>3、材质：进口 PVC 材料、进口油漆、电脑配色、高级彩绘。</w:t>
      </w:r>
    </w:p>
    <w:p>
      <w:pPr>
        <w:spacing w:line="360" w:lineRule="auto"/>
        <w:ind w:firstLine="480" w:firstLineChars="200"/>
        <w:jc w:val="left"/>
        <w:rPr>
          <w:rFonts w:ascii="宋体" w:hAnsi="宋体"/>
          <w:sz w:val="24"/>
        </w:rPr>
      </w:pPr>
    </w:p>
    <w:p>
      <w:pPr>
        <w:spacing w:line="360" w:lineRule="auto"/>
        <w:jc w:val="center"/>
        <w:rPr>
          <w:b/>
          <w:bCs/>
          <w:sz w:val="28"/>
          <w:szCs w:val="28"/>
        </w:rPr>
      </w:pPr>
      <w:r>
        <w:rPr>
          <w:rFonts w:hint="eastAsia"/>
          <w:b/>
          <w:bCs/>
          <w:sz w:val="28"/>
          <w:szCs w:val="28"/>
        </w:rPr>
        <w:t>（二十二）</w:t>
      </w:r>
      <w:r>
        <w:rPr>
          <w:rFonts w:hint="eastAsia" w:ascii="宋体" w:hAnsi="宋体"/>
          <w:b/>
          <w:bCs/>
          <w:kern w:val="0"/>
          <w:sz w:val="28"/>
          <w:szCs w:val="28"/>
        </w:rPr>
        <w:t>女性内生殖器官模型</w:t>
      </w:r>
    </w:p>
    <w:p>
      <w:pPr>
        <w:spacing w:line="360" w:lineRule="auto"/>
        <w:ind w:firstLine="482" w:firstLineChars="200"/>
        <w:jc w:val="left"/>
        <w:rPr>
          <w:rFonts w:ascii="宋体" w:hAnsi="宋体"/>
          <w:sz w:val="24"/>
        </w:rPr>
      </w:pPr>
      <w:r>
        <w:rPr>
          <w:rFonts w:hint="eastAsia" w:ascii="宋体" w:hAnsi="宋体"/>
          <w:b/>
          <w:bCs/>
          <w:sz w:val="24"/>
          <w:shd w:val="clear" w:color="auto" w:fill="F9F9F9"/>
        </w:rPr>
        <w:t>★</w:t>
      </w:r>
      <w:r>
        <w:rPr>
          <w:rFonts w:hint="eastAsia" w:ascii="宋体" w:hAnsi="宋体"/>
          <w:sz w:val="24"/>
          <w:shd w:val="clear" w:color="auto" w:fill="F9F9F9"/>
        </w:rPr>
        <w:t xml:space="preserve"> 1、</w:t>
      </w:r>
      <w:r>
        <w:rPr>
          <w:rFonts w:hint="eastAsia" w:ascii="宋体" w:hAnsi="宋体"/>
          <w:sz w:val="24"/>
        </w:rPr>
        <w:t>该模型前面为子宫和阴道冠状剖面，后面一侧为卵巢和输卵管冠状剖面，并显示女性内生殖器官子宫、卵巢和输卵管等结构。</w:t>
      </w:r>
    </w:p>
    <w:p>
      <w:pPr>
        <w:numPr>
          <w:ilvl w:val="0"/>
          <w:numId w:val="6"/>
        </w:numPr>
        <w:spacing w:line="360" w:lineRule="auto"/>
        <w:ind w:firstLine="480" w:firstLineChars="200"/>
        <w:jc w:val="left"/>
        <w:rPr>
          <w:rFonts w:ascii="宋体" w:hAnsi="宋体"/>
          <w:sz w:val="24"/>
        </w:rPr>
      </w:pPr>
      <w:r>
        <w:rPr>
          <w:rFonts w:hint="eastAsia" w:ascii="宋体" w:hAnsi="宋体"/>
          <w:sz w:val="24"/>
        </w:rPr>
        <w:t>材质：进口 PVC 材料、进口油漆、电脑配色、高级彩绘。</w:t>
      </w:r>
    </w:p>
    <w:p>
      <w:pPr>
        <w:numPr>
          <w:ilvl w:val="0"/>
          <w:numId w:val="6"/>
        </w:numPr>
        <w:spacing w:line="360" w:lineRule="auto"/>
        <w:ind w:firstLine="480" w:firstLineChars="200"/>
        <w:jc w:val="left"/>
        <w:rPr>
          <w:rFonts w:ascii="宋体" w:hAnsi="宋体"/>
          <w:sz w:val="24"/>
        </w:rPr>
      </w:pPr>
    </w:p>
    <w:p>
      <w:pPr>
        <w:spacing w:line="360" w:lineRule="auto"/>
        <w:jc w:val="center"/>
        <w:rPr>
          <w:b/>
          <w:bCs/>
          <w:sz w:val="28"/>
          <w:szCs w:val="28"/>
        </w:rPr>
      </w:pPr>
      <w:r>
        <w:rPr>
          <w:rFonts w:hint="eastAsia"/>
          <w:b/>
          <w:bCs/>
          <w:sz w:val="28"/>
          <w:szCs w:val="28"/>
        </w:rPr>
        <w:t>（二十三）</w:t>
      </w:r>
      <w:r>
        <w:rPr>
          <w:rFonts w:hint="eastAsia" w:ascii="宋体" w:hAnsi="宋体"/>
          <w:b/>
          <w:bCs/>
          <w:kern w:val="0"/>
          <w:sz w:val="28"/>
          <w:szCs w:val="28"/>
        </w:rPr>
        <w:t>脊髓和脊神经交感神经</w:t>
      </w:r>
    </w:p>
    <w:p>
      <w:pPr>
        <w:spacing w:line="360" w:lineRule="auto"/>
        <w:ind w:firstLine="482" w:firstLineChars="200"/>
        <w:jc w:val="left"/>
        <w:rPr>
          <w:rFonts w:ascii="宋体" w:hAnsi="宋体"/>
          <w:sz w:val="24"/>
        </w:rPr>
      </w:pPr>
      <w:r>
        <w:rPr>
          <w:rFonts w:hint="eastAsia" w:ascii="宋体" w:hAnsi="宋体"/>
          <w:b/>
          <w:bCs/>
          <w:sz w:val="24"/>
          <w:shd w:val="clear" w:color="auto" w:fill="F9F9F9"/>
        </w:rPr>
        <w:t xml:space="preserve">★ </w:t>
      </w:r>
      <w:r>
        <w:rPr>
          <w:rFonts w:hint="eastAsia" w:ascii="宋体" w:hAnsi="宋体"/>
          <w:sz w:val="24"/>
          <w:shd w:val="clear" w:color="auto" w:fill="F9F9F9"/>
        </w:rPr>
        <w:t>1、</w:t>
      </w:r>
      <w:r>
        <w:rPr>
          <w:rFonts w:hint="eastAsia" w:ascii="宋体" w:hAnsi="宋体"/>
          <w:sz w:val="24"/>
        </w:rPr>
        <w:t>此模型取自胸椎 采用人体等比例设计，详细的展示了胸段脊髓，脊神经和交感神经的形态和解剖结构，带有数字标识。</w:t>
      </w:r>
    </w:p>
    <w:p>
      <w:pPr>
        <w:spacing w:line="360" w:lineRule="auto"/>
        <w:ind w:firstLine="480" w:firstLineChars="200"/>
        <w:jc w:val="left"/>
        <w:rPr>
          <w:rFonts w:ascii="宋体" w:hAnsi="宋体"/>
          <w:sz w:val="24"/>
        </w:rPr>
      </w:pPr>
      <w:r>
        <w:rPr>
          <w:rFonts w:hint="eastAsia" w:ascii="宋体" w:hAnsi="宋体"/>
          <w:sz w:val="24"/>
        </w:rPr>
        <w:t>2、尺寸 15*14*30CM；</w:t>
      </w:r>
    </w:p>
    <w:p>
      <w:pPr>
        <w:spacing w:line="360" w:lineRule="auto"/>
        <w:ind w:firstLine="480" w:firstLineChars="200"/>
        <w:jc w:val="left"/>
        <w:rPr>
          <w:rFonts w:ascii="宋体" w:hAnsi="宋体"/>
          <w:sz w:val="24"/>
        </w:rPr>
      </w:pPr>
      <w:r>
        <w:rPr>
          <w:rFonts w:hint="eastAsia" w:ascii="宋体" w:hAnsi="宋体"/>
          <w:sz w:val="24"/>
        </w:rPr>
        <w:t>3、材质：进口 PVC 材料、进口油漆、电脑配色、高级彩绘。</w:t>
      </w:r>
    </w:p>
    <w:p>
      <w:pPr>
        <w:spacing w:line="360" w:lineRule="auto"/>
        <w:ind w:firstLine="480" w:firstLineChars="200"/>
        <w:jc w:val="left"/>
        <w:rPr>
          <w:rFonts w:ascii="宋体" w:hAnsi="宋体"/>
          <w:sz w:val="24"/>
        </w:rPr>
      </w:pPr>
    </w:p>
    <w:p>
      <w:pPr>
        <w:spacing w:line="360" w:lineRule="auto"/>
        <w:jc w:val="center"/>
        <w:rPr>
          <w:b/>
          <w:bCs/>
          <w:sz w:val="28"/>
          <w:szCs w:val="28"/>
        </w:rPr>
      </w:pPr>
      <w:r>
        <w:rPr>
          <w:rFonts w:hint="eastAsia"/>
          <w:b/>
          <w:bCs/>
          <w:sz w:val="28"/>
          <w:szCs w:val="28"/>
        </w:rPr>
        <w:t>（二十四）</w:t>
      </w:r>
      <w:r>
        <w:rPr>
          <w:rFonts w:hint="eastAsia" w:ascii="宋体" w:hAnsi="宋体"/>
          <w:b/>
          <w:bCs/>
          <w:kern w:val="0"/>
          <w:sz w:val="28"/>
          <w:szCs w:val="28"/>
        </w:rPr>
        <w:t>喉解剖模型</w:t>
      </w:r>
    </w:p>
    <w:p>
      <w:pPr>
        <w:autoSpaceDE w:val="0"/>
        <w:spacing w:line="360" w:lineRule="auto"/>
        <w:ind w:firstLine="480" w:firstLineChars="200"/>
        <w:jc w:val="left"/>
        <w:rPr>
          <w:rFonts w:ascii="宋体" w:hAnsi="宋体"/>
          <w:kern w:val="0"/>
          <w:sz w:val="24"/>
        </w:rPr>
      </w:pPr>
      <w:r>
        <w:rPr>
          <w:rFonts w:hint="eastAsia" w:ascii="宋体" w:hAnsi="宋体"/>
          <w:kern w:val="0"/>
          <w:sz w:val="24"/>
        </w:rPr>
        <w:t>1、尺寸：自然大比例放大2倍。</w:t>
      </w:r>
    </w:p>
    <w:p>
      <w:pPr>
        <w:autoSpaceDE w:val="0"/>
        <w:spacing w:line="360" w:lineRule="auto"/>
        <w:ind w:firstLine="480" w:firstLineChars="200"/>
        <w:jc w:val="left"/>
        <w:rPr>
          <w:rFonts w:ascii="宋体" w:hAnsi="宋体"/>
          <w:kern w:val="0"/>
          <w:sz w:val="24"/>
        </w:rPr>
      </w:pPr>
      <w:r>
        <w:rPr>
          <w:rFonts w:hint="eastAsia" w:ascii="宋体" w:hAnsi="宋体"/>
          <w:kern w:val="0"/>
          <w:sz w:val="24"/>
        </w:rPr>
        <w:t>2、部件：自然姿势。</w:t>
      </w:r>
    </w:p>
    <w:p>
      <w:pPr>
        <w:autoSpaceDE w:val="0"/>
        <w:spacing w:line="360" w:lineRule="auto"/>
        <w:ind w:firstLine="482" w:firstLineChars="200"/>
        <w:jc w:val="left"/>
        <w:rPr>
          <w:rFonts w:ascii="宋体" w:hAnsi="宋体"/>
          <w:sz w:val="24"/>
        </w:rPr>
      </w:pPr>
      <w:r>
        <w:rPr>
          <w:rFonts w:hint="eastAsia" w:ascii="宋体" w:hAnsi="宋体"/>
          <w:b/>
          <w:bCs/>
          <w:sz w:val="24"/>
          <w:shd w:val="clear" w:color="auto" w:fill="F9F9F9"/>
        </w:rPr>
        <w:t xml:space="preserve">★ </w:t>
      </w:r>
      <w:r>
        <w:rPr>
          <w:rFonts w:hint="eastAsia" w:ascii="宋体" w:hAnsi="宋体"/>
          <w:sz w:val="24"/>
          <w:shd w:val="clear" w:color="auto" w:fill="F9F9F9"/>
        </w:rPr>
        <w:t>3、</w:t>
      </w:r>
      <w:r>
        <w:rPr>
          <w:rFonts w:hint="eastAsia" w:ascii="宋体" w:hAnsi="宋体"/>
          <w:kern w:val="0"/>
          <w:sz w:val="24"/>
        </w:rPr>
        <w:t>功能：5部件，可以自由组合，带有数字标识。</w:t>
      </w:r>
    </w:p>
    <w:p>
      <w:pPr>
        <w:numPr>
          <w:ilvl w:val="0"/>
          <w:numId w:val="6"/>
        </w:numPr>
        <w:spacing w:line="360" w:lineRule="auto"/>
        <w:ind w:firstLine="480" w:firstLineChars="200"/>
        <w:jc w:val="left"/>
        <w:rPr>
          <w:rFonts w:ascii="宋体" w:hAnsi="宋体"/>
          <w:sz w:val="24"/>
        </w:rPr>
      </w:pPr>
      <w:r>
        <w:rPr>
          <w:rFonts w:hint="eastAsia" w:ascii="宋体" w:hAnsi="宋体"/>
          <w:sz w:val="24"/>
        </w:rPr>
        <w:t>材质：进口 PVC 材料、进口油漆、电脑配色、高级彩绘。</w:t>
      </w:r>
    </w:p>
    <w:p>
      <w:pPr>
        <w:spacing w:line="360" w:lineRule="auto"/>
        <w:ind w:left="420" w:leftChars="200"/>
        <w:jc w:val="left"/>
        <w:rPr>
          <w:rFonts w:ascii="宋体" w:hAnsi="宋体"/>
          <w:sz w:val="24"/>
        </w:rPr>
      </w:pPr>
    </w:p>
    <w:p>
      <w:pPr>
        <w:spacing w:line="360" w:lineRule="auto"/>
        <w:jc w:val="center"/>
        <w:rPr>
          <w:b/>
          <w:bCs/>
          <w:sz w:val="24"/>
        </w:rPr>
      </w:pPr>
      <w:r>
        <w:rPr>
          <w:rFonts w:hint="eastAsia" w:ascii="宋体" w:hAnsi="宋体"/>
          <w:b/>
          <w:bCs/>
          <w:sz w:val="24"/>
        </w:rPr>
        <w:t>（二十五）</w:t>
      </w:r>
      <w:r>
        <w:rPr>
          <w:rFonts w:hint="eastAsia" w:ascii="宋体" w:hAnsi="宋体"/>
          <w:b/>
          <w:bCs/>
          <w:kern w:val="0"/>
          <w:sz w:val="24"/>
        </w:rPr>
        <w:t>85CM男性内脏模型19部件</w:t>
      </w:r>
    </w:p>
    <w:p>
      <w:pPr>
        <w:autoSpaceDE w:val="0"/>
        <w:spacing w:line="360" w:lineRule="auto"/>
        <w:ind w:firstLine="482" w:firstLineChars="200"/>
        <w:jc w:val="left"/>
        <w:rPr>
          <w:rFonts w:ascii="宋体" w:hAnsi="宋体"/>
          <w:kern w:val="0"/>
          <w:sz w:val="24"/>
        </w:rPr>
      </w:pPr>
      <w:r>
        <w:rPr>
          <w:rFonts w:hint="eastAsia" w:ascii="宋体" w:hAnsi="宋体"/>
          <w:b/>
          <w:bCs/>
          <w:sz w:val="24"/>
          <w:shd w:val="clear" w:color="auto" w:fill="F9F9F9"/>
        </w:rPr>
        <w:t xml:space="preserve">★ </w:t>
      </w:r>
      <w:r>
        <w:rPr>
          <w:rFonts w:hint="eastAsia"/>
          <w:b/>
          <w:bCs/>
          <w:sz w:val="24"/>
          <w:shd w:val="clear" w:color="auto" w:fill="F9F9F9"/>
        </w:rPr>
        <w:t>1、</w:t>
      </w:r>
      <w:r>
        <w:rPr>
          <w:rFonts w:hint="eastAsia" w:ascii="宋体" w:hAnsi="宋体"/>
          <w:sz w:val="24"/>
        </w:rPr>
        <w:t>这是一款标准尺寸的男性躯干模型，手工喷漆，精心安装，效果逼真。分成19件：躯干，头（2件），脑</w:t>
      </w:r>
      <w:r>
        <w:rPr>
          <w:rFonts w:hint="eastAsia" w:ascii="宋体" w:hAnsi="宋体"/>
          <w:kern w:val="0"/>
          <w:sz w:val="24"/>
        </w:rPr>
        <w:t>，肺（4件），心，气管，食管和主动脉，横膈膜，胃，十二指肠带胰腺和脾，肠，肾，肝和膀胱（2件）。</w:t>
      </w:r>
    </w:p>
    <w:p>
      <w:pPr>
        <w:autoSpaceDE w:val="0"/>
        <w:spacing w:line="360" w:lineRule="auto"/>
        <w:ind w:firstLine="480" w:firstLineChars="200"/>
        <w:jc w:val="left"/>
        <w:rPr>
          <w:rFonts w:ascii="宋体" w:hAnsi="宋体"/>
          <w:kern w:val="0"/>
          <w:sz w:val="24"/>
        </w:rPr>
      </w:pPr>
      <w:r>
        <w:rPr>
          <w:rFonts w:hint="eastAsia" w:ascii="宋体" w:hAnsi="宋体"/>
          <w:kern w:val="0"/>
          <w:sz w:val="24"/>
        </w:rPr>
        <w:t>2、用PVC制成，安放于塑料座上。</w:t>
      </w:r>
    </w:p>
    <w:p>
      <w:pPr>
        <w:autoSpaceDE w:val="0"/>
        <w:spacing w:line="360" w:lineRule="auto"/>
        <w:ind w:firstLine="480" w:firstLineChars="200"/>
        <w:jc w:val="left"/>
        <w:rPr>
          <w:rFonts w:ascii="宋体" w:hAnsi="宋体"/>
          <w:kern w:val="0"/>
          <w:sz w:val="24"/>
        </w:rPr>
      </w:pPr>
      <w:r>
        <w:rPr>
          <w:rFonts w:hint="eastAsia" w:ascii="宋体" w:hAnsi="宋体"/>
          <w:kern w:val="0"/>
          <w:sz w:val="24"/>
        </w:rPr>
        <w:t>3、尺寸：85CM。</w:t>
      </w:r>
    </w:p>
    <w:p>
      <w:pPr>
        <w:autoSpaceDE w:val="0"/>
        <w:spacing w:line="360" w:lineRule="auto"/>
        <w:ind w:firstLine="480" w:firstLineChars="200"/>
        <w:jc w:val="left"/>
        <w:rPr>
          <w:rFonts w:ascii="宋体" w:hAnsi="宋体"/>
          <w:kern w:val="0"/>
          <w:sz w:val="24"/>
        </w:rPr>
      </w:pPr>
    </w:p>
    <w:p>
      <w:pPr>
        <w:spacing w:line="360" w:lineRule="auto"/>
        <w:jc w:val="center"/>
        <w:rPr>
          <w:b/>
          <w:bCs/>
          <w:sz w:val="24"/>
        </w:rPr>
      </w:pPr>
      <w:r>
        <w:rPr>
          <w:rFonts w:hint="eastAsia" w:ascii="宋体" w:hAnsi="宋体"/>
          <w:b/>
          <w:bCs/>
          <w:sz w:val="24"/>
        </w:rPr>
        <w:t>（二十六）</w:t>
      </w:r>
      <w:r>
        <w:rPr>
          <w:rFonts w:hint="eastAsia" w:ascii="宋体" w:hAnsi="宋体"/>
          <w:b/>
          <w:bCs/>
          <w:kern w:val="0"/>
          <w:sz w:val="24"/>
        </w:rPr>
        <w:t>脑动脉模型</w:t>
      </w:r>
    </w:p>
    <w:p>
      <w:pPr>
        <w:autoSpaceDE w:val="0"/>
        <w:spacing w:line="360" w:lineRule="auto"/>
        <w:ind w:firstLine="480" w:firstLineChars="200"/>
        <w:jc w:val="left"/>
        <w:rPr>
          <w:rFonts w:ascii="宋体" w:hAnsi="宋体"/>
          <w:sz w:val="24"/>
        </w:rPr>
      </w:pPr>
      <w:r>
        <w:rPr>
          <w:rFonts w:hint="eastAsia" w:ascii="宋体" w:hAnsi="宋体"/>
          <w:sz w:val="24"/>
        </w:rPr>
        <w:t>本模型适用于了解脑和它的动脉供应的整体概念，以及各部分的相互关系。显示：</w:t>
      </w:r>
    </w:p>
    <w:p>
      <w:pPr>
        <w:autoSpaceDE w:val="0"/>
        <w:spacing w:line="360" w:lineRule="auto"/>
        <w:ind w:firstLine="480" w:firstLineChars="200"/>
        <w:jc w:val="left"/>
        <w:rPr>
          <w:rFonts w:ascii="宋体" w:hAnsi="宋体"/>
          <w:sz w:val="24"/>
        </w:rPr>
      </w:pPr>
      <w:r>
        <w:rPr>
          <w:rFonts w:hint="eastAsia" w:ascii="宋体" w:hAnsi="宋体"/>
          <w:sz w:val="24"/>
        </w:rPr>
        <w:t>1、脑的外形结构：大脑外侧面主要结构、大脑半球内侧面和底面的主要结构、脑干各面的主要结构、小脑的主要结构。</w:t>
      </w:r>
    </w:p>
    <w:p>
      <w:pPr>
        <w:autoSpaceDE w:val="0"/>
        <w:spacing w:line="360" w:lineRule="auto"/>
        <w:ind w:firstLine="480" w:firstLineChars="200"/>
        <w:jc w:val="left"/>
        <w:rPr>
          <w:rFonts w:ascii="宋体" w:hAnsi="宋体"/>
          <w:sz w:val="24"/>
        </w:rPr>
      </w:pPr>
      <w:r>
        <w:rPr>
          <w:rFonts w:hint="eastAsia" w:ascii="宋体" w:hAnsi="宋体"/>
          <w:sz w:val="24"/>
        </w:rPr>
        <w:t>2、脑的动脉供应：动脉的来源、动脉在脑底面的行程和联合情况、大小脑的动脉分布。本模型自然大，分成8件，置于塑料座上。</w:t>
      </w:r>
    </w:p>
    <w:p>
      <w:pPr>
        <w:autoSpaceDE w:val="0"/>
        <w:spacing w:line="360" w:lineRule="auto"/>
        <w:ind w:firstLine="480" w:firstLineChars="200"/>
        <w:jc w:val="left"/>
        <w:rPr>
          <w:rFonts w:ascii="宋体" w:hAnsi="宋体"/>
          <w:sz w:val="24"/>
        </w:rPr>
      </w:pPr>
    </w:p>
    <w:p>
      <w:pPr>
        <w:spacing w:line="360" w:lineRule="auto"/>
        <w:jc w:val="center"/>
        <w:rPr>
          <w:b/>
          <w:bCs/>
          <w:sz w:val="24"/>
        </w:rPr>
      </w:pPr>
      <w:r>
        <w:rPr>
          <w:rFonts w:hint="eastAsia" w:ascii="宋体" w:hAnsi="宋体"/>
          <w:b/>
          <w:bCs/>
          <w:sz w:val="24"/>
        </w:rPr>
        <w:t>（二十七）</w:t>
      </w:r>
      <w:r>
        <w:rPr>
          <w:rFonts w:hint="eastAsia" w:ascii="宋体" w:hAnsi="宋体"/>
          <w:b/>
          <w:bCs/>
          <w:kern w:val="0"/>
          <w:sz w:val="24"/>
        </w:rPr>
        <w:t>肾模型</w:t>
      </w:r>
    </w:p>
    <w:p>
      <w:pPr>
        <w:spacing w:line="360" w:lineRule="auto"/>
        <w:ind w:firstLine="480" w:firstLineChars="200"/>
        <w:jc w:val="left"/>
        <w:rPr>
          <w:rFonts w:ascii="宋体" w:hAnsi="宋体"/>
          <w:sz w:val="24"/>
        </w:rPr>
      </w:pPr>
      <w:r>
        <w:rPr>
          <w:rFonts w:hint="eastAsia" w:ascii="宋体" w:hAnsi="宋体"/>
          <w:sz w:val="24"/>
        </w:rPr>
        <w:t>示肾大、小盏、肾盂等，15x10x22cm</w:t>
      </w:r>
    </w:p>
    <w:p>
      <w:pPr>
        <w:spacing w:line="360" w:lineRule="auto"/>
        <w:ind w:firstLine="480" w:firstLineChars="200"/>
        <w:jc w:val="left"/>
        <w:rPr>
          <w:rFonts w:ascii="宋体" w:hAnsi="宋体"/>
          <w:sz w:val="24"/>
        </w:rPr>
      </w:pPr>
    </w:p>
    <w:p>
      <w:pPr>
        <w:spacing w:line="360" w:lineRule="auto"/>
        <w:jc w:val="center"/>
        <w:rPr>
          <w:rFonts w:ascii="宋体" w:hAnsi="宋体"/>
          <w:b/>
          <w:bCs/>
          <w:kern w:val="0"/>
          <w:sz w:val="24"/>
        </w:rPr>
      </w:pPr>
      <w:r>
        <w:rPr>
          <w:rFonts w:hint="eastAsia" w:ascii="宋体" w:hAnsi="宋体"/>
          <w:b/>
          <w:bCs/>
          <w:sz w:val="24"/>
        </w:rPr>
        <w:t>（二十八）</w:t>
      </w:r>
      <w:r>
        <w:rPr>
          <w:rFonts w:hint="eastAsia" w:ascii="宋体" w:hAnsi="宋体"/>
          <w:b/>
          <w:bCs/>
          <w:kern w:val="0"/>
          <w:sz w:val="24"/>
        </w:rPr>
        <w:t>脑干模型</w:t>
      </w:r>
    </w:p>
    <w:p>
      <w:pPr>
        <w:spacing w:line="360" w:lineRule="auto"/>
        <w:ind w:firstLine="480" w:firstLineChars="200"/>
        <w:jc w:val="left"/>
        <w:rPr>
          <w:rFonts w:ascii="宋体" w:hAnsi="宋体"/>
          <w:sz w:val="24"/>
        </w:rPr>
      </w:pPr>
      <w:r>
        <w:rPr>
          <w:rFonts w:hint="eastAsia" w:ascii="宋体" w:hAnsi="宋体"/>
          <w:sz w:val="24"/>
        </w:rPr>
        <w:t>示外形及脑神经位置12x12x22cm</w:t>
      </w:r>
    </w:p>
    <w:p>
      <w:pPr>
        <w:spacing w:line="360" w:lineRule="auto"/>
        <w:ind w:firstLine="480" w:firstLineChars="200"/>
        <w:jc w:val="left"/>
        <w:rPr>
          <w:rFonts w:ascii="宋体" w:hAnsi="宋体"/>
          <w:sz w:val="24"/>
        </w:rPr>
      </w:pPr>
    </w:p>
    <w:p>
      <w:pPr>
        <w:spacing w:line="360" w:lineRule="auto"/>
        <w:jc w:val="center"/>
        <w:rPr>
          <w:b/>
          <w:bCs/>
          <w:sz w:val="24"/>
        </w:rPr>
      </w:pPr>
      <w:r>
        <w:rPr>
          <w:rFonts w:hint="eastAsia" w:ascii="宋体" w:hAnsi="宋体"/>
          <w:b/>
          <w:bCs/>
          <w:sz w:val="24"/>
        </w:rPr>
        <w:t>（二十九）</w:t>
      </w:r>
      <w:r>
        <w:rPr>
          <w:rFonts w:hint="eastAsia" w:ascii="宋体" w:hAnsi="宋体"/>
          <w:b/>
          <w:bCs/>
          <w:kern w:val="0"/>
          <w:sz w:val="24"/>
        </w:rPr>
        <w:t>脉管系统</w:t>
      </w:r>
    </w:p>
    <w:p>
      <w:pPr>
        <w:spacing w:line="360" w:lineRule="auto"/>
        <w:ind w:firstLine="482" w:firstLineChars="200"/>
        <w:jc w:val="left"/>
        <w:rPr>
          <w:rFonts w:ascii="宋体" w:hAnsi="宋体"/>
          <w:sz w:val="24"/>
        </w:rPr>
      </w:pPr>
      <w:r>
        <w:rPr>
          <w:rFonts w:hint="eastAsia" w:ascii="宋体" w:hAnsi="宋体"/>
          <w:b/>
          <w:bCs/>
          <w:sz w:val="24"/>
          <w:shd w:val="clear" w:color="auto" w:fill="F9F9F9"/>
        </w:rPr>
        <w:t>★</w:t>
      </w:r>
      <w:r>
        <w:rPr>
          <w:rFonts w:hint="eastAsia" w:ascii="宋体" w:hAnsi="宋体"/>
          <w:sz w:val="24"/>
          <w:shd w:val="clear" w:color="auto" w:fill="F9F9F9"/>
        </w:rPr>
        <w:t xml:space="preserve"> 1、</w:t>
      </w:r>
      <w:r>
        <w:rPr>
          <w:rFonts w:hint="eastAsia" w:ascii="宋体" w:hAnsi="宋体"/>
          <w:sz w:val="24"/>
          <w:shd w:val="clear" w:color="auto" w:fill="FFFFFF"/>
        </w:rPr>
        <w:t>本模型适</w:t>
      </w:r>
      <w:r>
        <w:rPr>
          <w:rFonts w:hint="eastAsia" w:ascii="宋体" w:hAnsi="宋体"/>
          <w:sz w:val="24"/>
        </w:rPr>
        <w:t xml:space="preserve">用于普通中学、中等专业学校讲解生理解剖课时作直观教具用，主要使学生了解心脏外部形态和内部结构，以及与心脏有关的大血管，进一步了解体循环和肺循环的途径。 </w:t>
      </w:r>
      <w:r>
        <w:rPr>
          <w:rFonts w:hint="eastAsia" w:ascii="宋体" w:hAnsi="宋体"/>
          <w:sz w:val="24"/>
        </w:rPr>
        <w:br w:type="textWrapping"/>
      </w:r>
      <w:r>
        <w:rPr>
          <w:rFonts w:hint="eastAsia" w:ascii="宋体" w:hAnsi="宋体"/>
          <w:sz w:val="24"/>
        </w:rPr>
        <w:t xml:space="preserve">     2、用PVC制成，分成3件，4倍放大。</w:t>
      </w:r>
    </w:p>
    <w:p>
      <w:pPr>
        <w:spacing w:line="360" w:lineRule="auto"/>
        <w:ind w:firstLine="480" w:firstLineChars="200"/>
        <w:jc w:val="left"/>
        <w:rPr>
          <w:rFonts w:ascii="宋体" w:hAnsi="宋体"/>
          <w:sz w:val="24"/>
        </w:rPr>
      </w:pPr>
    </w:p>
    <w:p>
      <w:pPr>
        <w:spacing w:line="360" w:lineRule="auto"/>
        <w:jc w:val="center"/>
        <w:rPr>
          <w:b/>
          <w:bCs/>
          <w:sz w:val="24"/>
        </w:rPr>
      </w:pPr>
      <w:r>
        <w:rPr>
          <w:rFonts w:hint="eastAsia" w:ascii="宋体" w:hAnsi="宋体"/>
          <w:b/>
          <w:bCs/>
          <w:sz w:val="24"/>
        </w:rPr>
        <w:t>（三十）</w:t>
      </w:r>
      <w:r>
        <w:rPr>
          <w:rFonts w:hint="eastAsia" w:ascii="宋体" w:hAnsi="宋体"/>
          <w:b/>
          <w:bCs/>
          <w:kern w:val="0"/>
          <w:sz w:val="24"/>
        </w:rPr>
        <w:t>感觉器</w:t>
      </w:r>
    </w:p>
    <w:p>
      <w:pPr>
        <w:numPr>
          <w:ilvl w:val="0"/>
          <w:numId w:val="7"/>
        </w:numPr>
        <w:spacing w:line="360" w:lineRule="auto"/>
        <w:ind w:firstLine="480" w:firstLineChars="200"/>
        <w:jc w:val="left"/>
        <w:rPr>
          <w:rFonts w:ascii="宋体" w:hAnsi="宋体"/>
          <w:sz w:val="24"/>
          <w:shd w:val="clear" w:color="auto" w:fill="FFFFFF"/>
        </w:rPr>
      </w:pPr>
      <w:r>
        <w:rPr>
          <w:rFonts w:hint="eastAsia" w:ascii="宋体" w:hAnsi="宋体"/>
          <w:sz w:val="24"/>
          <w:shd w:val="clear" w:color="auto" w:fill="FFFFFF"/>
        </w:rPr>
        <w:t>眼模型用于显示人类眼球的解剖结构，如眼球壁的三层膜（外膜、中膜和内膜）和填充内部的主要折光体、晶状体和玻璃体等。</w:t>
      </w:r>
    </w:p>
    <w:p>
      <w:pPr>
        <w:spacing w:line="360" w:lineRule="auto"/>
        <w:ind w:firstLine="480" w:firstLineChars="200"/>
        <w:jc w:val="left"/>
        <w:rPr>
          <w:rFonts w:ascii="宋体" w:hAnsi="宋体"/>
          <w:sz w:val="24"/>
          <w:shd w:val="clear" w:color="auto" w:fill="FFFFFF"/>
        </w:rPr>
      </w:pPr>
      <w:r>
        <w:rPr>
          <w:rFonts w:hint="eastAsia" w:ascii="宋体" w:hAnsi="宋体"/>
          <w:sz w:val="24"/>
          <w:shd w:val="clear" w:color="auto" w:fill="FFFFFF"/>
        </w:rPr>
        <w:t>2、模型用PVC制成，按实物放大6倍，置于底座上。</w:t>
      </w:r>
    </w:p>
    <w:p>
      <w:pPr>
        <w:spacing w:line="360" w:lineRule="auto"/>
        <w:ind w:firstLine="480" w:firstLineChars="200"/>
        <w:jc w:val="left"/>
        <w:rPr>
          <w:rFonts w:ascii="宋体" w:hAnsi="宋体"/>
          <w:sz w:val="24"/>
          <w:shd w:val="clear" w:color="auto" w:fill="FFFFFF"/>
        </w:rPr>
      </w:pPr>
      <w:r>
        <w:rPr>
          <w:rFonts w:hint="eastAsia" w:ascii="宋体" w:hAnsi="宋体"/>
          <w:sz w:val="24"/>
          <w:shd w:val="clear" w:color="auto" w:fill="FFFFFF"/>
        </w:rPr>
        <w:t>3、耳模型，显示有关听力和平衡的所有主要结构。PVC制成，分成2件，3倍放大。</w:t>
      </w:r>
    </w:p>
    <w:p>
      <w:pPr>
        <w:spacing w:line="360" w:lineRule="auto"/>
        <w:ind w:firstLine="480" w:firstLineChars="200"/>
        <w:jc w:val="left"/>
        <w:rPr>
          <w:rFonts w:ascii="宋体" w:hAnsi="宋体"/>
          <w:sz w:val="24"/>
          <w:shd w:val="clear" w:color="auto" w:fill="FFFFFF"/>
        </w:rPr>
      </w:pPr>
    </w:p>
    <w:p>
      <w:pPr>
        <w:spacing w:line="360" w:lineRule="auto"/>
        <w:jc w:val="center"/>
        <w:rPr>
          <w:rFonts w:ascii="宋体" w:hAnsi="宋体"/>
          <w:b/>
          <w:bCs/>
          <w:kern w:val="0"/>
          <w:sz w:val="24"/>
        </w:rPr>
      </w:pPr>
      <w:r>
        <w:rPr>
          <w:rFonts w:hint="eastAsia" w:ascii="宋体" w:hAnsi="宋体"/>
          <w:b/>
          <w:bCs/>
          <w:sz w:val="24"/>
        </w:rPr>
        <w:t>（三十一）</w:t>
      </w:r>
      <w:r>
        <w:rPr>
          <w:rFonts w:hint="eastAsia" w:ascii="宋体" w:hAnsi="宋体"/>
          <w:b/>
          <w:bCs/>
          <w:kern w:val="0"/>
          <w:sz w:val="24"/>
        </w:rPr>
        <w:t>神经系统</w:t>
      </w:r>
    </w:p>
    <w:p>
      <w:pPr>
        <w:pStyle w:val="34"/>
        <w:spacing w:line="360" w:lineRule="auto"/>
        <w:ind w:firstLine="482" w:firstLineChars="200"/>
        <w:jc w:val="left"/>
        <w:rPr>
          <w:sz w:val="24"/>
          <w:szCs w:val="24"/>
          <w:shd w:val="clear" w:color="auto" w:fill="FFFFFF"/>
        </w:rPr>
      </w:pPr>
      <w:r>
        <w:rPr>
          <w:rFonts w:hint="eastAsia"/>
          <w:b/>
          <w:bCs/>
          <w:sz w:val="24"/>
          <w:szCs w:val="24"/>
          <w:shd w:val="clear" w:color="auto" w:fill="F9F9F9"/>
        </w:rPr>
        <w:t xml:space="preserve">★ </w:t>
      </w:r>
      <w:r>
        <w:rPr>
          <w:rFonts w:hint="eastAsia"/>
          <w:sz w:val="24"/>
          <w:szCs w:val="24"/>
          <w:shd w:val="clear" w:color="auto" w:fill="FFFFFF"/>
        </w:rPr>
        <w:t>该模型显示中枢神经脑和脊髓、周围神经脊神经等结构，包括从中枢发出到身体各部的脊神经（臂从桡神经、尺神经、正中神经、腰丛股神经骶丛坐骨神经等）等结构。</w:t>
      </w:r>
    </w:p>
    <w:p>
      <w:pPr>
        <w:pStyle w:val="34"/>
        <w:spacing w:line="360" w:lineRule="auto"/>
        <w:ind w:firstLine="480" w:firstLineChars="200"/>
        <w:jc w:val="left"/>
        <w:rPr>
          <w:sz w:val="24"/>
          <w:szCs w:val="24"/>
          <w:shd w:val="clear" w:color="auto" w:fill="FFFFFF"/>
        </w:rPr>
      </w:pPr>
    </w:p>
    <w:p>
      <w:pPr>
        <w:spacing w:line="360" w:lineRule="auto"/>
        <w:jc w:val="center"/>
        <w:rPr>
          <w:rFonts w:ascii="宋体" w:hAnsi="宋体"/>
          <w:b/>
          <w:bCs/>
          <w:kern w:val="0"/>
          <w:sz w:val="24"/>
        </w:rPr>
      </w:pPr>
      <w:r>
        <w:rPr>
          <w:rFonts w:hint="eastAsia" w:ascii="宋体" w:hAnsi="宋体"/>
          <w:b/>
          <w:bCs/>
          <w:sz w:val="24"/>
        </w:rPr>
        <w:t>（三十二）</w:t>
      </w:r>
      <w:r>
        <w:rPr>
          <w:rFonts w:hint="eastAsia" w:ascii="宋体" w:hAnsi="宋体"/>
          <w:b/>
          <w:bCs/>
          <w:kern w:val="0"/>
          <w:sz w:val="24"/>
        </w:rPr>
        <w:t>消化系统</w:t>
      </w:r>
    </w:p>
    <w:p>
      <w:pPr>
        <w:spacing w:line="360" w:lineRule="auto"/>
        <w:ind w:firstLine="482" w:firstLineChars="200"/>
        <w:jc w:val="left"/>
        <w:rPr>
          <w:rFonts w:ascii="宋体" w:hAnsi="宋体"/>
          <w:sz w:val="24"/>
          <w:shd w:val="clear" w:color="auto" w:fill="FFFFFF"/>
        </w:rPr>
      </w:pPr>
      <w:r>
        <w:rPr>
          <w:rFonts w:hint="eastAsia" w:ascii="宋体" w:hAnsi="宋体"/>
          <w:b/>
          <w:bCs/>
          <w:sz w:val="24"/>
          <w:shd w:val="clear" w:color="auto" w:fill="F9F9F9"/>
        </w:rPr>
        <w:t xml:space="preserve">★ </w:t>
      </w:r>
      <w:r>
        <w:rPr>
          <w:rFonts w:hint="eastAsia" w:ascii="宋体" w:hAnsi="宋体"/>
          <w:sz w:val="24"/>
          <w:shd w:val="clear" w:color="auto" w:fill="FFFFFF"/>
        </w:rPr>
        <w:t>这是一款消化系统的立体模型，实物大小。展示：鼻，口腔和咽喉，食道，胃肠道，肝与胆囊，脾和胰，十二指肠、盲肠和直肠开放。分成3件，置于基板上。</w:t>
      </w:r>
    </w:p>
    <w:p>
      <w:pPr>
        <w:spacing w:line="360" w:lineRule="auto"/>
        <w:ind w:firstLine="480" w:firstLineChars="200"/>
        <w:jc w:val="left"/>
        <w:rPr>
          <w:rFonts w:ascii="宋体" w:hAnsi="宋体"/>
          <w:sz w:val="24"/>
          <w:shd w:val="clear" w:color="auto" w:fill="FFFFFF"/>
        </w:rPr>
      </w:pPr>
    </w:p>
    <w:p>
      <w:pPr>
        <w:spacing w:line="360" w:lineRule="auto"/>
        <w:jc w:val="center"/>
        <w:rPr>
          <w:rFonts w:ascii="宋体" w:hAnsi="宋体"/>
          <w:b/>
          <w:bCs/>
          <w:kern w:val="0"/>
          <w:sz w:val="24"/>
        </w:rPr>
      </w:pPr>
      <w:r>
        <w:rPr>
          <w:rFonts w:hint="eastAsia" w:ascii="宋体" w:hAnsi="宋体"/>
          <w:b/>
          <w:bCs/>
          <w:sz w:val="24"/>
        </w:rPr>
        <w:t>（三十三）</w:t>
      </w:r>
      <w:r>
        <w:rPr>
          <w:rFonts w:hint="eastAsia" w:ascii="宋体" w:hAnsi="宋体"/>
          <w:b/>
          <w:bCs/>
          <w:kern w:val="0"/>
          <w:sz w:val="24"/>
        </w:rPr>
        <w:t>呼吸系统</w:t>
      </w:r>
    </w:p>
    <w:p>
      <w:pPr>
        <w:spacing w:line="360" w:lineRule="auto"/>
        <w:ind w:firstLine="482" w:firstLineChars="200"/>
        <w:jc w:val="left"/>
        <w:rPr>
          <w:rFonts w:ascii="宋体" w:hAnsi="宋体"/>
          <w:sz w:val="24"/>
          <w:shd w:val="clear" w:color="auto" w:fill="FFFFFF"/>
        </w:rPr>
      </w:pPr>
      <w:r>
        <w:rPr>
          <w:rFonts w:hint="eastAsia" w:ascii="宋体" w:hAnsi="宋体"/>
          <w:b/>
          <w:bCs/>
          <w:sz w:val="24"/>
          <w:shd w:val="clear" w:color="auto" w:fill="F9F9F9"/>
        </w:rPr>
        <w:t xml:space="preserve">★ </w:t>
      </w:r>
      <w:r>
        <w:rPr>
          <w:rFonts w:hint="eastAsia" w:ascii="宋体" w:hAnsi="宋体"/>
          <w:sz w:val="24"/>
          <w:shd w:val="clear" w:color="auto" w:fill="FFFFFF"/>
        </w:rPr>
        <w:t>本模型展示呼吸系统的结构，自然大小，分成7件。两瓣肺叶可取下示其内部结构。心脏纵剖示心房、心室和瓣膜。喉头也分成两件。置于底座上。</w:t>
      </w:r>
    </w:p>
    <w:p>
      <w:pPr>
        <w:spacing w:line="360" w:lineRule="auto"/>
        <w:ind w:firstLine="480" w:firstLineChars="200"/>
        <w:jc w:val="left"/>
        <w:rPr>
          <w:rFonts w:ascii="宋体" w:hAnsi="宋体"/>
          <w:sz w:val="24"/>
          <w:shd w:val="clear" w:color="auto" w:fill="FFFFFF"/>
        </w:rPr>
      </w:pPr>
    </w:p>
    <w:p>
      <w:pPr>
        <w:spacing w:line="360" w:lineRule="auto"/>
        <w:jc w:val="center"/>
        <w:rPr>
          <w:b/>
          <w:bCs/>
          <w:sz w:val="24"/>
        </w:rPr>
      </w:pPr>
      <w:r>
        <w:rPr>
          <w:rFonts w:hint="eastAsia" w:ascii="宋体" w:hAnsi="宋体"/>
          <w:b/>
          <w:bCs/>
          <w:sz w:val="24"/>
        </w:rPr>
        <w:t>（三十四）</w:t>
      </w:r>
      <w:r>
        <w:rPr>
          <w:rFonts w:hint="eastAsia" w:ascii="宋体" w:hAnsi="宋体"/>
          <w:b/>
          <w:bCs/>
          <w:kern w:val="0"/>
          <w:sz w:val="24"/>
        </w:rPr>
        <w:t>泌尿系统</w:t>
      </w:r>
    </w:p>
    <w:p>
      <w:pPr>
        <w:numPr>
          <w:ilvl w:val="0"/>
          <w:numId w:val="8"/>
        </w:numPr>
        <w:spacing w:line="360" w:lineRule="auto"/>
        <w:ind w:firstLine="480" w:firstLineChars="200"/>
        <w:jc w:val="left"/>
        <w:rPr>
          <w:rFonts w:ascii="宋体" w:hAnsi="宋体"/>
          <w:sz w:val="24"/>
          <w:shd w:val="clear" w:color="auto" w:fill="FFFFFF"/>
        </w:rPr>
      </w:pPr>
      <w:r>
        <w:rPr>
          <w:rFonts w:hint="eastAsia" w:ascii="宋体" w:hAnsi="宋体"/>
          <w:sz w:val="24"/>
          <w:shd w:val="clear" w:color="auto" w:fill="FFFFFF"/>
        </w:rPr>
        <w:t>本模型显示男性泌尿生殖系统及女性泌尿生殖系统。男性泌尿系统主要有，脏器的外形和肾脏、膀胱、阴茎和睾丸的构造。女性泌尿生殖系统的主要脏器的外形及其内部结构。</w:t>
      </w:r>
    </w:p>
    <w:p>
      <w:pPr>
        <w:numPr>
          <w:ilvl w:val="0"/>
          <w:numId w:val="8"/>
        </w:numPr>
        <w:spacing w:line="360" w:lineRule="auto"/>
        <w:ind w:firstLine="480" w:firstLineChars="200"/>
        <w:jc w:val="left"/>
        <w:rPr>
          <w:sz w:val="24"/>
        </w:rPr>
      </w:pPr>
      <w:r>
        <w:rPr>
          <w:rFonts w:hint="eastAsia" w:ascii="宋体" w:hAnsi="宋体"/>
          <w:sz w:val="24"/>
          <w:shd w:val="clear" w:color="auto" w:fill="FFFFFF"/>
        </w:rPr>
        <w:t>模型显示了肾、输尿管、子宫、子宫附件、阴道、卵巢系膜、子宫圆韧带、子宫动脉等。</w:t>
      </w:r>
    </w:p>
    <w:p>
      <w:pPr>
        <w:numPr>
          <w:ilvl w:val="0"/>
          <w:numId w:val="8"/>
        </w:numPr>
        <w:spacing w:line="360" w:lineRule="auto"/>
        <w:ind w:firstLine="480" w:firstLineChars="200"/>
        <w:jc w:val="left"/>
        <w:rPr>
          <w:sz w:val="24"/>
        </w:rPr>
      </w:pPr>
      <w:r>
        <w:rPr>
          <w:rFonts w:hint="eastAsia" w:ascii="宋体" w:hAnsi="宋体"/>
          <w:sz w:val="24"/>
          <w:shd w:val="clear" w:color="auto" w:fill="FFFFFF"/>
        </w:rPr>
        <w:t>用PVC制成。</w:t>
      </w:r>
    </w:p>
    <w:p>
      <w:pPr>
        <w:spacing w:line="360" w:lineRule="auto"/>
        <w:jc w:val="left"/>
        <w:rPr>
          <w:sz w:val="24"/>
        </w:rPr>
      </w:pPr>
    </w:p>
    <w:p>
      <w:pPr>
        <w:spacing w:line="360" w:lineRule="auto"/>
        <w:jc w:val="center"/>
        <w:rPr>
          <w:b/>
          <w:bCs/>
          <w:sz w:val="24"/>
        </w:rPr>
      </w:pPr>
      <w:r>
        <w:rPr>
          <w:rFonts w:hint="eastAsia" w:ascii="宋体" w:hAnsi="宋体"/>
          <w:b/>
          <w:bCs/>
          <w:sz w:val="24"/>
        </w:rPr>
        <w:t>（三十五）</w:t>
      </w:r>
      <w:r>
        <w:rPr>
          <w:rFonts w:hint="eastAsia" w:ascii="宋体" w:hAnsi="宋体"/>
          <w:b/>
          <w:bCs/>
          <w:kern w:val="0"/>
          <w:sz w:val="24"/>
        </w:rPr>
        <w:t>生殖系统</w:t>
      </w:r>
    </w:p>
    <w:p>
      <w:pPr>
        <w:spacing w:line="360" w:lineRule="auto"/>
        <w:ind w:firstLine="482" w:firstLineChars="200"/>
        <w:jc w:val="left"/>
        <w:rPr>
          <w:rFonts w:ascii="宋体" w:hAnsi="宋体"/>
          <w:sz w:val="24"/>
        </w:rPr>
      </w:pPr>
      <w:r>
        <w:rPr>
          <w:rFonts w:hint="eastAsia" w:ascii="宋体" w:hAnsi="宋体"/>
          <w:b/>
          <w:bCs/>
          <w:sz w:val="24"/>
          <w:shd w:val="clear" w:color="auto" w:fill="F9F9F9"/>
        </w:rPr>
        <w:t>★</w:t>
      </w:r>
      <w:r>
        <w:rPr>
          <w:rFonts w:hint="eastAsia" w:ascii="宋体" w:hAnsi="宋体"/>
          <w:sz w:val="24"/>
          <w:shd w:val="clear" w:color="auto" w:fill="F9F9F9"/>
        </w:rPr>
        <w:t xml:space="preserve"> 1、</w:t>
      </w:r>
      <w:r>
        <w:rPr>
          <w:rFonts w:hint="eastAsia" w:ascii="宋体" w:hAnsi="宋体"/>
          <w:sz w:val="24"/>
        </w:rPr>
        <w:t>自然大的女性生殖系统，中间做纵剖，女性内生殖器，包括左右成对的卵巢，输卵管和输卵管伞，子宫，阴道。纵剖面上示直肠剖面，肛门括约肌，子宫阴道的剖面，膀胱尿道耻骨联合等结构。女性外生殖器示阴阜，大阴唇，小阴唇，阴道前庭，阴蒂等。</w:t>
      </w:r>
    </w:p>
    <w:p>
      <w:pPr>
        <w:spacing w:line="360" w:lineRule="auto"/>
        <w:ind w:firstLine="482" w:firstLineChars="200"/>
        <w:jc w:val="left"/>
        <w:rPr>
          <w:rFonts w:ascii="宋体" w:hAnsi="宋体"/>
          <w:sz w:val="24"/>
        </w:rPr>
      </w:pPr>
      <w:r>
        <w:rPr>
          <w:rFonts w:hint="eastAsia" w:ascii="宋体" w:hAnsi="宋体"/>
          <w:b/>
          <w:bCs/>
          <w:sz w:val="24"/>
          <w:shd w:val="clear" w:color="auto" w:fill="F9F9F9"/>
        </w:rPr>
        <w:t xml:space="preserve">★ </w:t>
      </w:r>
      <w:r>
        <w:rPr>
          <w:rFonts w:hint="eastAsia" w:ascii="宋体" w:hAnsi="宋体"/>
          <w:sz w:val="24"/>
          <w:shd w:val="clear" w:color="auto" w:fill="F9F9F9"/>
        </w:rPr>
        <w:t>2、</w:t>
      </w:r>
      <w:r>
        <w:rPr>
          <w:rFonts w:hint="eastAsia" w:ascii="宋体" w:hAnsi="宋体"/>
          <w:sz w:val="24"/>
        </w:rPr>
        <w:t>自然大的男性生殖系统，中间做纵剖，外生殖横断显示阴茎的断面结构。男性内生殖器包括睾丸，输精管道和附属腺，睾丸在阴囊内有数层被膜包裹，输精管道包括附睾，输精管，射精管和尿道，附属腺包括精囊腺，前列腺和尿道球腺。其纵剖面上显示膀胱剖面，前列腺，尿道剖面，射精管阴囊中隔等结构，膀胱的后下方，阴囊腺，输精管壶腹做剖面，显示其内部形态结构。膀胱后面附直肠。阴茎断面示，阴茎海绵体，阴茎深动脉，尿道海绵体，尿道等结构。</w:t>
      </w:r>
    </w:p>
    <w:p>
      <w:pPr>
        <w:spacing w:line="360" w:lineRule="auto"/>
        <w:ind w:firstLine="480" w:firstLineChars="200"/>
        <w:jc w:val="left"/>
        <w:rPr>
          <w:rFonts w:ascii="宋体" w:hAnsi="宋体"/>
          <w:sz w:val="24"/>
        </w:rPr>
      </w:pPr>
    </w:p>
    <w:p>
      <w:pPr>
        <w:spacing w:line="360" w:lineRule="auto"/>
        <w:jc w:val="center"/>
        <w:rPr>
          <w:b/>
          <w:bCs/>
          <w:sz w:val="24"/>
        </w:rPr>
      </w:pPr>
      <w:r>
        <w:rPr>
          <w:rFonts w:hint="eastAsia" w:ascii="宋体" w:hAnsi="宋体"/>
          <w:b/>
          <w:bCs/>
          <w:sz w:val="24"/>
        </w:rPr>
        <w:t>（三十六）</w:t>
      </w:r>
      <w:r>
        <w:rPr>
          <w:rFonts w:hint="eastAsia" w:ascii="宋体" w:hAnsi="宋体"/>
          <w:b/>
          <w:bCs/>
          <w:kern w:val="0"/>
          <w:sz w:val="24"/>
        </w:rPr>
        <w:t>内分泌系统</w:t>
      </w:r>
    </w:p>
    <w:p>
      <w:pPr>
        <w:spacing w:line="360" w:lineRule="auto"/>
        <w:ind w:firstLine="482" w:firstLineChars="200"/>
        <w:jc w:val="left"/>
        <w:rPr>
          <w:rFonts w:ascii="宋体" w:hAnsi="宋体"/>
          <w:sz w:val="24"/>
          <w:shd w:val="clear" w:color="auto" w:fill="FFFFFF"/>
        </w:rPr>
      </w:pPr>
      <w:r>
        <w:rPr>
          <w:rFonts w:hint="eastAsia" w:ascii="宋体" w:hAnsi="宋体"/>
          <w:b/>
          <w:bCs/>
          <w:sz w:val="24"/>
          <w:shd w:val="clear" w:color="auto" w:fill="F9F9F9"/>
        </w:rPr>
        <w:t xml:space="preserve">★ </w:t>
      </w:r>
      <w:r>
        <w:rPr>
          <w:rFonts w:hint="eastAsia" w:ascii="宋体" w:hAnsi="宋体"/>
          <w:sz w:val="24"/>
          <w:shd w:val="clear" w:color="auto" w:fill="FFFFFF"/>
        </w:rPr>
        <w:t>显示各内分泌器官有垂体、甲状腺、肾上腺、睾丸、胰、甲状旁腺、卵巢。</w:t>
      </w:r>
    </w:p>
    <w:p>
      <w:pPr>
        <w:spacing w:line="360" w:lineRule="auto"/>
        <w:ind w:firstLine="480" w:firstLineChars="200"/>
        <w:jc w:val="left"/>
        <w:rPr>
          <w:rFonts w:ascii="宋体" w:hAnsi="宋体"/>
          <w:sz w:val="24"/>
          <w:shd w:val="clear" w:color="auto" w:fill="FFFFFF"/>
        </w:rPr>
      </w:pPr>
    </w:p>
    <w:p>
      <w:pPr>
        <w:spacing w:line="360" w:lineRule="auto"/>
        <w:jc w:val="center"/>
        <w:rPr>
          <w:b/>
          <w:bCs/>
          <w:sz w:val="24"/>
        </w:rPr>
      </w:pPr>
      <w:r>
        <w:rPr>
          <w:rFonts w:hint="eastAsia" w:ascii="宋体" w:hAnsi="宋体"/>
          <w:b/>
          <w:bCs/>
          <w:sz w:val="24"/>
        </w:rPr>
        <w:t>（三十七）</w:t>
      </w:r>
      <w:r>
        <w:rPr>
          <w:rFonts w:hint="eastAsia"/>
          <w:b/>
          <w:bCs/>
          <w:sz w:val="24"/>
        </w:rPr>
        <w:t>高压低频脉冲治疗仪</w:t>
      </w:r>
    </w:p>
    <w:p>
      <w:pPr>
        <w:spacing w:line="360" w:lineRule="auto"/>
        <w:jc w:val="left"/>
        <w:rPr>
          <w:b/>
          <w:bCs/>
          <w:sz w:val="24"/>
        </w:rPr>
      </w:pPr>
      <w:r>
        <w:rPr>
          <w:rFonts w:hint="eastAsia"/>
          <w:b/>
          <w:bCs/>
          <w:sz w:val="24"/>
        </w:rPr>
        <w:t>技术参数：</w:t>
      </w:r>
    </w:p>
    <w:p>
      <w:pPr>
        <w:spacing w:line="360" w:lineRule="auto"/>
        <w:ind w:firstLine="480" w:firstLineChars="200"/>
        <w:jc w:val="left"/>
        <w:rPr>
          <w:sz w:val="24"/>
        </w:rPr>
      </w:pPr>
      <w:r>
        <w:rPr>
          <w:rFonts w:hint="eastAsia"/>
          <w:sz w:val="24"/>
        </w:rPr>
        <w:t>1、输出通道：采用数码显示，具有6个输出通道</w:t>
      </w:r>
    </w:p>
    <w:p>
      <w:pPr>
        <w:spacing w:line="360" w:lineRule="auto"/>
        <w:ind w:firstLine="480" w:firstLineChars="200"/>
        <w:jc w:val="left"/>
        <w:rPr>
          <w:sz w:val="24"/>
        </w:rPr>
      </w:pPr>
      <w:r>
        <w:rPr>
          <w:rFonts w:hint="eastAsia"/>
          <w:sz w:val="24"/>
        </w:rPr>
        <w:t>2、治疗仪主要由主机、电极线、电极片等组成。</w:t>
      </w:r>
    </w:p>
    <w:p>
      <w:pPr>
        <w:spacing w:line="360" w:lineRule="auto"/>
        <w:ind w:firstLine="480" w:firstLineChars="200"/>
        <w:jc w:val="left"/>
        <w:rPr>
          <w:sz w:val="24"/>
        </w:rPr>
      </w:pPr>
      <w:r>
        <w:rPr>
          <w:rFonts w:hint="eastAsia"/>
          <w:sz w:val="24"/>
        </w:rPr>
        <w:t>3、治疗仪工作环境</w:t>
      </w:r>
    </w:p>
    <w:p>
      <w:pPr>
        <w:spacing w:line="360" w:lineRule="auto"/>
        <w:ind w:firstLine="480" w:firstLineChars="200"/>
        <w:jc w:val="left"/>
        <w:rPr>
          <w:sz w:val="24"/>
        </w:rPr>
      </w:pPr>
      <w:r>
        <w:rPr>
          <w:rFonts w:hint="eastAsia"/>
          <w:sz w:val="24"/>
        </w:rPr>
        <w:t>（1）环境温度：+5℃～40℃；</w:t>
      </w:r>
    </w:p>
    <w:p>
      <w:pPr>
        <w:spacing w:line="360" w:lineRule="auto"/>
        <w:ind w:firstLine="480" w:firstLineChars="200"/>
        <w:jc w:val="left"/>
        <w:rPr>
          <w:sz w:val="24"/>
        </w:rPr>
      </w:pPr>
      <w:r>
        <w:rPr>
          <w:rFonts w:hint="eastAsia"/>
          <w:sz w:val="24"/>
        </w:rPr>
        <w:t>（2）相对湿度：≤95%；</w:t>
      </w:r>
    </w:p>
    <w:p>
      <w:pPr>
        <w:spacing w:line="360" w:lineRule="auto"/>
        <w:ind w:firstLine="480" w:firstLineChars="200"/>
        <w:jc w:val="left"/>
        <w:rPr>
          <w:sz w:val="24"/>
        </w:rPr>
      </w:pPr>
      <w:r>
        <w:rPr>
          <w:rFonts w:hint="eastAsia"/>
          <w:sz w:val="24"/>
        </w:rPr>
        <w:t>（3）大气压力范围：700hPa～1060hPa；</w:t>
      </w:r>
    </w:p>
    <w:p>
      <w:pPr>
        <w:spacing w:line="360" w:lineRule="auto"/>
        <w:ind w:firstLine="480" w:firstLineChars="200"/>
        <w:jc w:val="left"/>
        <w:rPr>
          <w:sz w:val="24"/>
        </w:rPr>
      </w:pPr>
      <w:r>
        <w:rPr>
          <w:rFonts w:hint="eastAsia"/>
          <w:sz w:val="24"/>
        </w:rPr>
        <w:t>（4）额定电压：交流220V±22V，50Hz±1Hz。</w:t>
      </w:r>
    </w:p>
    <w:p>
      <w:pPr>
        <w:spacing w:line="360" w:lineRule="auto"/>
        <w:ind w:firstLine="480" w:firstLineChars="200"/>
        <w:jc w:val="left"/>
        <w:rPr>
          <w:sz w:val="24"/>
        </w:rPr>
      </w:pPr>
      <w:r>
        <w:rPr>
          <w:rFonts w:hint="eastAsia"/>
          <w:sz w:val="24"/>
        </w:rPr>
        <w:t xml:space="preserve">4、额定输入功率：40VA。                              </w:t>
      </w:r>
    </w:p>
    <w:p>
      <w:pPr>
        <w:spacing w:line="360" w:lineRule="auto"/>
        <w:ind w:firstLine="480" w:firstLineChars="200"/>
        <w:jc w:val="left"/>
        <w:rPr>
          <w:sz w:val="24"/>
        </w:rPr>
      </w:pPr>
      <w:r>
        <w:rPr>
          <w:rFonts w:hint="eastAsia"/>
          <w:sz w:val="24"/>
        </w:rPr>
        <w:t>★5、输出脉冲</w:t>
      </w:r>
    </w:p>
    <w:p>
      <w:pPr>
        <w:spacing w:line="360" w:lineRule="auto"/>
        <w:ind w:firstLine="480" w:firstLineChars="200"/>
        <w:jc w:val="left"/>
        <w:rPr>
          <w:sz w:val="24"/>
        </w:rPr>
      </w:pPr>
      <w:r>
        <w:rPr>
          <w:rFonts w:hint="eastAsia"/>
          <w:sz w:val="24"/>
        </w:rPr>
        <w:t>（1）治疗仪输出单向脉冲方波；</w:t>
      </w:r>
    </w:p>
    <w:p>
      <w:pPr>
        <w:spacing w:line="360" w:lineRule="auto"/>
        <w:ind w:firstLine="480" w:firstLineChars="200"/>
        <w:jc w:val="left"/>
        <w:rPr>
          <w:sz w:val="24"/>
        </w:rPr>
      </w:pPr>
      <w:r>
        <w:rPr>
          <w:rFonts w:hint="eastAsia"/>
          <w:sz w:val="24"/>
        </w:rPr>
        <w:t>（2）脉冲频率范围：0.5Hz～60Hz</w:t>
      </w:r>
    </w:p>
    <w:p>
      <w:pPr>
        <w:spacing w:line="360" w:lineRule="auto"/>
        <w:ind w:firstLine="480" w:firstLineChars="200"/>
        <w:jc w:val="left"/>
        <w:rPr>
          <w:sz w:val="24"/>
        </w:rPr>
      </w:pPr>
      <w:r>
        <w:rPr>
          <w:rFonts w:hint="eastAsia"/>
          <w:sz w:val="24"/>
        </w:rPr>
        <w:t>（3）脉宽范围：0.2ms～2.0ms。</w:t>
      </w:r>
    </w:p>
    <w:p>
      <w:pPr>
        <w:spacing w:line="360" w:lineRule="auto"/>
        <w:ind w:firstLine="480" w:firstLineChars="200"/>
        <w:jc w:val="left"/>
        <w:rPr>
          <w:sz w:val="24"/>
        </w:rPr>
      </w:pPr>
      <w:r>
        <w:rPr>
          <w:rFonts w:hint="eastAsia"/>
          <w:sz w:val="24"/>
        </w:rPr>
        <w:t>6、输出强度</w:t>
      </w:r>
    </w:p>
    <w:p>
      <w:pPr>
        <w:spacing w:line="360" w:lineRule="auto"/>
        <w:ind w:firstLine="480" w:firstLineChars="200"/>
        <w:jc w:val="left"/>
        <w:rPr>
          <w:sz w:val="24"/>
        </w:rPr>
      </w:pPr>
      <w:r>
        <w:rPr>
          <w:rFonts w:hint="eastAsia"/>
          <w:sz w:val="24"/>
        </w:rPr>
        <w:t>（1）I档0～850V，0～255级可调</w:t>
      </w:r>
    </w:p>
    <w:p>
      <w:pPr>
        <w:spacing w:line="360" w:lineRule="auto"/>
        <w:ind w:firstLine="480" w:firstLineChars="200"/>
        <w:jc w:val="left"/>
        <w:rPr>
          <w:sz w:val="24"/>
        </w:rPr>
      </w:pPr>
      <w:r>
        <w:rPr>
          <w:rFonts w:hint="eastAsia"/>
          <w:sz w:val="24"/>
        </w:rPr>
        <w:t>（2）II档0～1400V，0～255级可调</w:t>
      </w:r>
    </w:p>
    <w:p>
      <w:pPr>
        <w:spacing w:line="360" w:lineRule="auto"/>
        <w:ind w:firstLine="480" w:firstLineChars="200"/>
        <w:jc w:val="left"/>
        <w:rPr>
          <w:sz w:val="24"/>
        </w:rPr>
      </w:pPr>
      <w:r>
        <w:rPr>
          <w:rFonts w:hint="eastAsia"/>
          <w:sz w:val="24"/>
        </w:rPr>
        <w:t>（3）III档0～2000V，0～255级可调</w:t>
      </w:r>
    </w:p>
    <w:p>
      <w:pPr>
        <w:spacing w:line="360" w:lineRule="auto"/>
        <w:ind w:firstLine="480" w:firstLineChars="200"/>
        <w:jc w:val="left"/>
        <w:rPr>
          <w:sz w:val="24"/>
        </w:rPr>
      </w:pPr>
      <w:r>
        <w:rPr>
          <w:rFonts w:hint="eastAsia"/>
          <w:sz w:val="24"/>
        </w:rPr>
        <w:t>（4）IV档0～2800V，0～255级可调</w:t>
      </w:r>
    </w:p>
    <w:p>
      <w:pPr>
        <w:spacing w:line="360" w:lineRule="auto"/>
        <w:ind w:firstLine="480" w:firstLineChars="200"/>
        <w:jc w:val="left"/>
        <w:rPr>
          <w:sz w:val="24"/>
        </w:rPr>
      </w:pPr>
      <w:r>
        <w:rPr>
          <w:rFonts w:hint="eastAsia"/>
          <w:sz w:val="24"/>
        </w:rPr>
        <w:t>（5）V档0～4000V，0～255级可调</w:t>
      </w:r>
    </w:p>
    <w:p>
      <w:pPr>
        <w:spacing w:line="360" w:lineRule="auto"/>
        <w:ind w:firstLine="480" w:firstLineChars="200"/>
        <w:jc w:val="left"/>
        <w:rPr>
          <w:sz w:val="24"/>
        </w:rPr>
      </w:pPr>
      <w:r>
        <w:rPr>
          <w:rFonts w:hint="eastAsia"/>
          <w:sz w:val="24"/>
        </w:rPr>
        <w:t>7、强度自增和停止：用于控制输出脉冲电压强度的自动增加。</w:t>
      </w:r>
    </w:p>
    <w:p>
      <w:pPr>
        <w:spacing w:line="360" w:lineRule="auto"/>
        <w:ind w:firstLine="480" w:firstLineChars="200"/>
        <w:jc w:val="left"/>
        <w:rPr>
          <w:sz w:val="24"/>
        </w:rPr>
      </w:pPr>
      <w:r>
        <w:rPr>
          <w:rFonts w:hint="eastAsia"/>
          <w:sz w:val="24"/>
        </w:rPr>
        <w:t>自增级数：0～255级，允差±10℅，自增时间：16s/级，允差±5s；</w:t>
      </w:r>
    </w:p>
    <w:p>
      <w:pPr>
        <w:spacing w:line="360" w:lineRule="auto"/>
        <w:ind w:firstLine="480" w:firstLineChars="200"/>
        <w:jc w:val="left"/>
        <w:rPr>
          <w:sz w:val="24"/>
        </w:rPr>
      </w:pPr>
      <w:r>
        <w:rPr>
          <w:rFonts w:hint="eastAsia"/>
          <w:sz w:val="24"/>
        </w:rPr>
        <w:t>★8、浪涌功能：能够产生脉冲宽度循环连续变化的输出波形；</w:t>
      </w:r>
    </w:p>
    <w:p>
      <w:pPr>
        <w:spacing w:line="360" w:lineRule="auto"/>
        <w:ind w:firstLine="480" w:firstLineChars="200"/>
        <w:jc w:val="left"/>
        <w:rPr>
          <w:sz w:val="24"/>
        </w:rPr>
      </w:pPr>
      <w:r>
        <w:rPr>
          <w:rFonts w:hint="eastAsia"/>
          <w:sz w:val="24"/>
        </w:rPr>
        <w:t>浪涌范围：（1）I档（55Hz，60Hz）：0.2ms～0.8ms；</w:t>
      </w:r>
    </w:p>
    <w:p>
      <w:pPr>
        <w:spacing w:line="360" w:lineRule="auto"/>
        <w:jc w:val="left"/>
        <w:rPr>
          <w:sz w:val="24"/>
        </w:rPr>
      </w:pPr>
      <w:r>
        <w:rPr>
          <w:rFonts w:hint="eastAsia"/>
          <w:sz w:val="24"/>
        </w:rPr>
        <w:t xml:space="preserve">         （2）II档（35Hz，40Hz）：0.4ms～1.0ms；</w:t>
      </w:r>
    </w:p>
    <w:p>
      <w:pPr>
        <w:spacing w:line="360" w:lineRule="auto"/>
        <w:jc w:val="left"/>
        <w:rPr>
          <w:sz w:val="24"/>
        </w:rPr>
      </w:pPr>
      <w:r>
        <w:rPr>
          <w:rFonts w:hint="eastAsia"/>
          <w:sz w:val="24"/>
        </w:rPr>
        <w:t xml:space="preserve">         （3）III档（15Hz，20Hz）：0.4ms～1.0ms；</w:t>
      </w:r>
    </w:p>
    <w:p>
      <w:pPr>
        <w:spacing w:line="360" w:lineRule="auto"/>
        <w:jc w:val="left"/>
        <w:rPr>
          <w:sz w:val="24"/>
        </w:rPr>
      </w:pPr>
      <w:r>
        <w:rPr>
          <w:rFonts w:hint="eastAsia"/>
          <w:sz w:val="24"/>
        </w:rPr>
        <w:t xml:space="preserve">         （4）IV档（10Hz，15Hz）：0.4ms～1.0ms；</w:t>
      </w:r>
    </w:p>
    <w:p>
      <w:pPr>
        <w:spacing w:line="360" w:lineRule="auto"/>
        <w:ind w:firstLine="480" w:firstLineChars="200"/>
        <w:jc w:val="left"/>
        <w:rPr>
          <w:sz w:val="24"/>
        </w:rPr>
      </w:pPr>
      <w:r>
        <w:rPr>
          <w:rFonts w:hint="eastAsia"/>
          <w:sz w:val="24"/>
        </w:rPr>
        <w:t>浪涌周期：短浪：3s</w:t>
      </w:r>
    </w:p>
    <w:p>
      <w:pPr>
        <w:spacing w:line="360" w:lineRule="auto"/>
        <w:jc w:val="left"/>
        <w:rPr>
          <w:sz w:val="24"/>
        </w:rPr>
      </w:pPr>
      <w:r>
        <w:rPr>
          <w:rFonts w:hint="eastAsia"/>
          <w:sz w:val="24"/>
        </w:rPr>
        <w:t xml:space="preserve">              长浪：6s</w:t>
      </w:r>
    </w:p>
    <w:p>
      <w:pPr>
        <w:spacing w:line="360" w:lineRule="auto"/>
        <w:ind w:firstLine="480" w:firstLineChars="200"/>
        <w:jc w:val="left"/>
        <w:rPr>
          <w:sz w:val="24"/>
        </w:rPr>
      </w:pPr>
      <w:r>
        <w:rPr>
          <w:rFonts w:hint="eastAsia"/>
          <w:sz w:val="24"/>
        </w:rPr>
        <w:t>8、治疗时间：治疗时间0～99min可调，最大允差±3min，步长1min；开机预置30min，倒计数计时，治疗时间到有蜂鸣音提示。</w:t>
      </w:r>
    </w:p>
    <w:p>
      <w:pPr>
        <w:spacing w:line="360" w:lineRule="auto"/>
        <w:ind w:firstLine="480" w:firstLineChars="200"/>
        <w:jc w:val="left"/>
        <w:rPr>
          <w:sz w:val="24"/>
        </w:rPr>
      </w:pPr>
      <w:r>
        <w:rPr>
          <w:rFonts w:hint="eastAsia"/>
          <w:sz w:val="24"/>
        </w:rPr>
        <w:t>9、极性转换：控制输出脉冲电压的正负极性；</w:t>
      </w:r>
    </w:p>
    <w:p>
      <w:pPr>
        <w:spacing w:line="360" w:lineRule="auto"/>
        <w:ind w:firstLine="480" w:firstLineChars="200"/>
        <w:jc w:val="left"/>
        <w:rPr>
          <w:sz w:val="24"/>
        </w:rPr>
      </w:pPr>
      <w:r>
        <w:rPr>
          <w:rFonts w:hint="eastAsia"/>
          <w:sz w:val="24"/>
        </w:rPr>
        <w:t>（1）手动转换，按极性选择键，极性在上、下和自动三种状态中循环，指示灯指示的一方为正极；</w:t>
      </w:r>
    </w:p>
    <w:p>
      <w:pPr>
        <w:spacing w:line="360" w:lineRule="auto"/>
        <w:ind w:firstLine="480" w:firstLineChars="200"/>
        <w:jc w:val="left"/>
        <w:rPr>
          <w:sz w:val="24"/>
        </w:rPr>
      </w:pPr>
      <w:r>
        <w:rPr>
          <w:rFonts w:hint="eastAsia"/>
          <w:sz w:val="24"/>
        </w:rPr>
        <w:t>（2）自动转换，按极性选择键上方自动灯亮，治疗仪处于自动换极状态，自动转换时间为5min,允差±15℅。</w:t>
      </w:r>
    </w:p>
    <w:p>
      <w:pPr>
        <w:spacing w:line="360" w:lineRule="auto"/>
        <w:ind w:firstLine="480" w:firstLineChars="200"/>
        <w:jc w:val="left"/>
        <w:rPr>
          <w:sz w:val="24"/>
        </w:rPr>
      </w:pPr>
      <w:r>
        <w:rPr>
          <w:rFonts w:hint="eastAsia"/>
          <w:sz w:val="24"/>
        </w:rPr>
        <w:t>★10、产品通过北京国医械华光认证有限公司（CMD）ISO9001、13485医疗器械质量管理体系认证。</w:t>
      </w:r>
    </w:p>
    <w:p>
      <w:pPr>
        <w:numPr>
          <w:ilvl w:val="0"/>
          <w:numId w:val="9"/>
        </w:numPr>
        <w:spacing w:line="360" w:lineRule="auto"/>
        <w:ind w:firstLine="480" w:firstLineChars="200"/>
        <w:jc w:val="left"/>
        <w:rPr>
          <w:sz w:val="24"/>
        </w:rPr>
      </w:pPr>
      <w:r>
        <w:rPr>
          <w:rFonts w:hint="eastAsia"/>
          <w:sz w:val="24"/>
        </w:rPr>
        <w:t>生产厂家通过环境管理体系认证和职业健康安全管理体系认证。</w:t>
      </w:r>
    </w:p>
    <w:p>
      <w:pPr>
        <w:spacing w:line="360" w:lineRule="auto"/>
        <w:ind w:firstLine="480" w:firstLineChars="200"/>
        <w:jc w:val="left"/>
        <w:rPr>
          <w:rFonts w:ascii="宋体" w:hAnsi="宋体"/>
          <w:sz w:val="24"/>
        </w:rPr>
      </w:pPr>
      <w:r>
        <w:rPr>
          <w:rFonts w:hint="eastAsia"/>
          <w:sz w:val="24"/>
        </w:rPr>
        <w:t>★</w:t>
      </w:r>
      <w:r>
        <w:rPr>
          <w:rFonts w:hint="eastAsia" w:ascii="宋体" w:hAnsi="宋体"/>
          <w:sz w:val="24"/>
        </w:rPr>
        <w:t>12、具有医疗器械注册证。</w:t>
      </w:r>
    </w:p>
    <w:p>
      <w:pPr>
        <w:spacing w:line="360" w:lineRule="auto"/>
        <w:ind w:firstLine="480" w:firstLineChars="200"/>
        <w:jc w:val="left"/>
        <w:rPr>
          <w:rFonts w:ascii="宋体" w:hAnsi="宋体"/>
          <w:sz w:val="24"/>
        </w:rPr>
      </w:pPr>
    </w:p>
    <w:p>
      <w:pPr>
        <w:spacing w:line="360" w:lineRule="auto"/>
        <w:jc w:val="center"/>
        <w:rPr>
          <w:b/>
          <w:bCs/>
          <w:sz w:val="28"/>
          <w:szCs w:val="28"/>
        </w:rPr>
      </w:pPr>
      <w:r>
        <w:rPr>
          <w:rFonts w:hint="eastAsia"/>
          <w:b/>
          <w:bCs/>
          <w:sz w:val="28"/>
          <w:szCs w:val="28"/>
        </w:rPr>
        <w:t>（三十八）极超短波治疗机</w:t>
      </w:r>
    </w:p>
    <w:p>
      <w:pPr>
        <w:spacing w:line="360" w:lineRule="auto"/>
        <w:jc w:val="left"/>
        <w:rPr>
          <w:b/>
          <w:bCs/>
          <w:sz w:val="24"/>
        </w:rPr>
      </w:pPr>
      <w:r>
        <w:rPr>
          <w:rFonts w:hint="eastAsia" w:ascii="宋体" w:hAnsi="宋体"/>
          <w:b/>
          <w:bCs/>
          <w:sz w:val="24"/>
        </w:rPr>
        <w:t>技术参数</w:t>
      </w:r>
    </w:p>
    <w:p>
      <w:pPr>
        <w:spacing w:line="360" w:lineRule="auto"/>
        <w:ind w:firstLine="480" w:firstLineChars="200"/>
        <w:jc w:val="left"/>
        <w:rPr>
          <w:rFonts w:ascii="宋体" w:hAnsi="宋体"/>
          <w:sz w:val="24"/>
        </w:rPr>
      </w:pPr>
      <w:r>
        <w:rPr>
          <w:rFonts w:hint="eastAsia" w:ascii="宋体" w:hAnsi="宋体"/>
          <w:sz w:val="24"/>
        </w:rPr>
        <w:t>1、额定输入功率：400VA；</w:t>
      </w:r>
    </w:p>
    <w:p>
      <w:pPr>
        <w:spacing w:line="360" w:lineRule="auto"/>
        <w:ind w:firstLine="480" w:firstLineChars="200"/>
        <w:jc w:val="left"/>
        <w:rPr>
          <w:rFonts w:ascii="宋体" w:hAnsi="宋体"/>
          <w:sz w:val="24"/>
        </w:rPr>
      </w:pPr>
      <w:r>
        <w:rPr>
          <w:rFonts w:hint="eastAsia" w:ascii="宋体" w:hAnsi="宋体"/>
          <w:sz w:val="24"/>
        </w:rPr>
        <w:t>2、圆形辐射器尺寸：Φ83×95mm；</w:t>
      </w:r>
    </w:p>
    <w:p>
      <w:pPr>
        <w:spacing w:line="360" w:lineRule="auto"/>
        <w:ind w:firstLine="480" w:firstLineChars="200"/>
        <w:jc w:val="left"/>
        <w:rPr>
          <w:rFonts w:ascii="宋体" w:hAnsi="宋体"/>
          <w:sz w:val="24"/>
        </w:rPr>
      </w:pPr>
      <w:r>
        <w:rPr>
          <w:rFonts w:hint="eastAsia" w:ascii="宋体" w:hAnsi="宋体"/>
          <w:sz w:val="24"/>
        </w:rPr>
        <w:t>外形尺寸：长mm</w:t>
      </w:r>
      <w:r>
        <w:rPr>
          <w:rFonts w:ascii="Arial" w:hAnsi="Arial" w:cs="Arial"/>
          <w:sz w:val="24"/>
        </w:rPr>
        <w:t>×</w:t>
      </w:r>
      <w:r>
        <w:rPr>
          <w:rFonts w:hint="eastAsia" w:ascii="宋体" w:hAnsi="宋体"/>
          <w:sz w:val="24"/>
        </w:rPr>
        <w:t>宽mm</w:t>
      </w:r>
      <w:r>
        <w:rPr>
          <w:rFonts w:ascii="Arial" w:hAnsi="Arial" w:cs="Arial"/>
          <w:sz w:val="24"/>
        </w:rPr>
        <w:t>×</w:t>
      </w:r>
      <w:r>
        <w:rPr>
          <w:rFonts w:hint="eastAsia" w:ascii="宋体" w:hAnsi="宋体"/>
          <w:sz w:val="24"/>
        </w:rPr>
        <w:t>高mm =470mm</w:t>
      </w:r>
      <w:r>
        <w:rPr>
          <w:rFonts w:ascii="Arial" w:hAnsi="Arial" w:cs="Arial"/>
          <w:sz w:val="24"/>
        </w:rPr>
        <w:t>×</w:t>
      </w:r>
      <w:r>
        <w:rPr>
          <w:rFonts w:hint="eastAsia" w:ascii="Arial" w:hAnsi="Arial" w:cs="Arial"/>
          <w:sz w:val="24"/>
        </w:rPr>
        <w:t>36</w:t>
      </w:r>
      <w:r>
        <w:rPr>
          <w:rFonts w:hint="eastAsia" w:ascii="宋体" w:hAnsi="宋体"/>
          <w:sz w:val="24"/>
        </w:rPr>
        <w:t>0mm</w:t>
      </w:r>
      <w:r>
        <w:rPr>
          <w:rFonts w:ascii="Arial" w:hAnsi="Arial" w:cs="Arial"/>
          <w:sz w:val="24"/>
        </w:rPr>
        <w:t>×</w:t>
      </w:r>
      <w:r>
        <w:rPr>
          <w:rFonts w:hint="eastAsia" w:ascii="Arial" w:hAnsi="Arial" w:cs="Arial"/>
          <w:sz w:val="24"/>
        </w:rPr>
        <w:t>23</w:t>
      </w:r>
      <w:r>
        <w:rPr>
          <w:rFonts w:hint="eastAsia" w:ascii="宋体" w:hAnsi="宋体"/>
          <w:sz w:val="24"/>
        </w:rPr>
        <w:t>0mm；</w:t>
      </w:r>
    </w:p>
    <w:p>
      <w:pPr>
        <w:spacing w:line="360" w:lineRule="auto"/>
        <w:ind w:firstLine="480" w:firstLineChars="200"/>
        <w:jc w:val="left"/>
        <w:rPr>
          <w:rFonts w:ascii="宋体" w:hAnsi="宋体"/>
          <w:sz w:val="24"/>
        </w:rPr>
      </w:pPr>
      <w:r>
        <w:rPr>
          <w:rFonts w:hint="eastAsia" w:ascii="宋体" w:hAnsi="宋体"/>
          <w:sz w:val="24"/>
        </w:rPr>
        <w:t>3、治疗时间：0～30min,连续可调，级差1min；</w:t>
      </w:r>
    </w:p>
    <w:p>
      <w:pPr>
        <w:spacing w:line="360" w:lineRule="auto"/>
        <w:ind w:firstLine="480" w:firstLineChars="200"/>
        <w:jc w:val="left"/>
        <w:rPr>
          <w:rFonts w:ascii="宋体" w:hAnsi="宋体"/>
          <w:sz w:val="24"/>
        </w:rPr>
      </w:pPr>
      <w:r>
        <w:rPr>
          <w:rFonts w:hint="eastAsia" w:ascii="宋体" w:hAnsi="宋体"/>
          <w:sz w:val="24"/>
        </w:rPr>
        <w:t>4、输出方式：连续式和脉冲式；</w:t>
      </w:r>
    </w:p>
    <w:p>
      <w:pPr>
        <w:spacing w:line="360" w:lineRule="auto"/>
        <w:ind w:firstLine="480" w:firstLineChars="200"/>
        <w:jc w:val="left"/>
        <w:rPr>
          <w:rFonts w:ascii="宋体" w:hAnsi="宋体"/>
          <w:sz w:val="24"/>
        </w:rPr>
      </w:pPr>
      <w:r>
        <w:rPr>
          <w:rFonts w:hint="eastAsia" w:ascii="宋体" w:hAnsi="宋体"/>
          <w:sz w:val="24"/>
        </w:rPr>
        <w:t>5、辐射器驻波比不大于3；</w:t>
      </w:r>
    </w:p>
    <w:p>
      <w:pPr>
        <w:spacing w:line="360" w:lineRule="auto"/>
        <w:ind w:firstLine="480" w:firstLineChars="200"/>
        <w:jc w:val="left"/>
        <w:rPr>
          <w:rFonts w:ascii="宋体" w:hAnsi="宋体"/>
          <w:sz w:val="24"/>
        </w:rPr>
      </w:pPr>
      <w:r>
        <w:rPr>
          <w:rFonts w:hint="eastAsia" w:ascii="宋体" w:hAnsi="宋体"/>
          <w:sz w:val="24"/>
        </w:rPr>
        <w:t>6、台式设计，移动方便；</w:t>
      </w:r>
    </w:p>
    <w:p>
      <w:pPr>
        <w:spacing w:line="360" w:lineRule="auto"/>
        <w:ind w:firstLine="480" w:firstLineChars="200"/>
        <w:jc w:val="left"/>
        <w:rPr>
          <w:rFonts w:ascii="宋体" w:hAnsi="宋体"/>
          <w:sz w:val="24"/>
        </w:rPr>
      </w:pPr>
      <w:r>
        <w:rPr>
          <w:rFonts w:hint="eastAsia" w:ascii="宋体" w:hAnsi="宋体"/>
          <w:sz w:val="24"/>
        </w:rPr>
        <w:t>7、LED数码管显示时间和输出功率；</w:t>
      </w:r>
    </w:p>
    <w:p>
      <w:pPr>
        <w:spacing w:line="360" w:lineRule="auto"/>
        <w:ind w:firstLine="480" w:firstLineChars="200"/>
        <w:jc w:val="left"/>
        <w:rPr>
          <w:rFonts w:ascii="宋体" w:hAnsi="宋体"/>
          <w:sz w:val="24"/>
        </w:rPr>
      </w:pPr>
      <w:r>
        <w:rPr>
          <w:rFonts w:hint="eastAsia"/>
          <w:sz w:val="24"/>
        </w:rPr>
        <w:t>★</w:t>
      </w:r>
      <w:r>
        <w:rPr>
          <w:rFonts w:hint="eastAsia" w:ascii="宋体" w:hAnsi="宋体"/>
          <w:sz w:val="24"/>
        </w:rPr>
        <w:t>8、工作频率：2450MHz±50MHz,进口电磁振荡电路，工作寿命5万小时以上；</w:t>
      </w:r>
    </w:p>
    <w:p>
      <w:pPr>
        <w:spacing w:line="360" w:lineRule="auto"/>
        <w:ind w:firstLine="480" w:firstLineChars="200"/>
        <w:jc w:val="left"/>
        <w:rPr>
          <w:rFonts w:ascii="宋体" w:hAnsi="宋体"/>
          <w:sz w:val="24"/>
        </w:rPr>
      </w:pPr>
      <w:r>
        <w:rPr>
          <w:rFonts w:hint="eastAsia" w:ascii="宋体" w:hAnsi="宋体"/>
          <w:sz w:val="24"/>
        </w:rPr>
        <w:t>9、输出功率：为0</w:t>
      </w:r>
      <w:r>
        <w:rPr>
          <w:sz w:val="24"/>
        </w:rPr>
        <w:t>~</w:t>
      </w:r>
      <w:r>
        <w:rPr>
          <w:rFonts w:hint="eastAsia" w:ascii="宋体" w:hAnsi="宋体"/>
          <w:sz w:val="24"/>
        </w:rPr>
        <w:t>50W连续可调，级差1W,微电脑控制技术，使输出更稳定。</w:t>
      </w:r>
    </w:p>
    <w:p>
      <w:pPr>
        <w:spacing w:line="360" w:lineRule="auto"/>
        <w:ind w:firstLine="480" w:firstLineChars="200"/>
        <w:jc w:val="left"/>
        <w:rPr>
          <w:rFonts w:ascii="宋体" w:hAnsi="宋体"/>
          <w:sz w:val="24"/>
        </w:rPr>
      </w:pPr>
      <w:r>
        <w:rPr>
          <w:rFonts w:hint="eastAsia"/>
          <w:sz w:val="24"/>
        </w:rPr>
        <w:t>★</w:t>
      </w:r>
      <w:r>
        <w:rPr>
          <w:rFonts w:hint="eastAsia" w:ascii="宋体" w:hAnsi="宋体"/>
          <w:sz w:val="24"/>
        </w:rPr>
        <w:t>10、国家中医药管理局中医诊疗设备推荐产品；</w:t>
      </w:r>
    </w:p>
    <w:p>
      <w:pPr>
        <w:spacing w:line="360" w:lineRule="auto"/>
        <w:ind w:firstLine="480" w:firstLineChars="200"/>
        <w:jc w:val="left"/>
        <w:rPr>
          <w:rFonts w:ascii="宋体" w:hAnsi="宋体"/>
          <w:sz w:val="24"/>
        </w:rPr>
      </w:pPr>
      <w:r>
        <w:rPr>
          <w:rFonts w:hint="eastAsia" w:ascii="宋体" w:hAnsi="宋体"/>
          <w:sz w:val="24"/>
        </w:rPr>
        <w:t>11、产品通过北京国医械华光认证有限公司（CMD）ISO9001、13485医疗器械质量管理体系认证。</w:t>
      </w:r>
    </w:p>
    <w:p>
      <w:pPr>
        <w:spacing w:line="360" w:lineRule="auto"/>
        <w:ind w:firstLine="480" w:firstLineChars="200"/>
        <w:jc w:val="left"/>
        <w:rPr>
          <w:rFonts w:ascii="宋体" w:hAnsi="宋体"/>
          <w:sz w:val="24"/>
        </w:rPr>
      </w:pPr>
      <w:r>
        <w:rPr>
          <w:rFonts w:hint="eastAsia" w:ascii="宋体" w:hAnsi="宋体"/>
          <w:sz w:val="24"/>
        </w:rPr>
        <w:t>12、公司通过环境管理体系认证和职业健康安全管理体系认证。</w:t>
      </w:r>
    </w:p>
    <w:p>
      <w:pPr>
        <w:spacing w:line="360" w:lineRule="auto"/>
        <w:ind w:firstLine="480" w:firstLineChars="200"/>
        <w:jc w:val="left"/>
        <w:rPr>
          <w:rFonts w:ascii="宋体" w:hAnsi="宋体"/>
          <w:sz w:val="24"/>
        </w:rPr>
      </w:pPr>
      <w:r>
        <w:rPr>
          <w:rFonts w:hint="eastAsia"/>
          <w:sz w:val="24"/>
        </w:rPr>
        <w:t>★</w:t>
      </w:r>
      <w:r>
        <w:rPr>
          <w:rFonts w:hint="eastAsia" w:ascii="宋体" w:hAnsi="宋体"/>
          <w:sz w:val="24"/>
        </w:rPr>
        <w:t>13、提供有效投标产品注册证或产品登记表。</w:t>
      </w:r>
    </w:p>
    <w:p>
      <w:pPr>
        <w:spacing w:line="360" w:lineRule="auto"/>
        <w:ind w:firstLine="480" w:firstLineChars="200"/>
        <w:jc w:val="left"/>
        <w:rPr>
          <w:rFonts w:ascii="宋体" w:hAnsi="宋体"/>
          <w:sz w:val="24"/>
        </w:rPr>
      </w:pPr>
    </w:p>
    <w:p>
      <w:pPr>
        <w:spacing w:line="360" w:lineRule="auto"/>
        <w:jc w:val="center"/>
        <w:rPr>
          <w:b/>
          <w:bCs/>
          <w:sz w:val="28"/>
          <w:szCs w:val="28"/>
        </w:rPr>
      </w:pPr>
      <w:r>
        <w:rPr>
          <w:rFonts w:hint="eastAsia" w:ascii="宋体" w:hAnsi="宋体"/>
          <w:b/>
          <w:bCs/>
          <w:sz w:val="28"/>
          <w:szCs w:val="28"/>
        </w:rPr>
        <w:t>（三十九）</w:t>
      </w:r>
      <w:r>
        <w:rPr>
          <w:rFonts w:hint="eastAsia"/>
          <w:b/>
          <w:bCs/>
          <w:sz w:val="28"/>
          <w:szCs w:val="28"/>
        </w:rPr>
        <w:t>经肌肉低频电刺激仪</w:t>
      </w:r>
    </w:p>
    <w:p>
      <w:pPr>
        <w:spacing w:line="360" w:lineRule="auto"/>
        <w:jc w:val="left"/>
        <w:rPr>
          <w:b/>
          <w:bCs/>
          <w:sz w:val="24"/>
        </w:rPr>
      </w:pPr>
      <w:r>
        <w:rPr>
          <w:rFonts w:hint="eastAsia"/>
          <w:b/>
          <w:bCs/>
          <w:sz w:val="24"/>
        </w:rPr>
        <w:t>技术参数：</w:t>
      </w:r>
    </w:p>
    <w:p>
      <w:pPr>
        <w:spacing w:line="360" w:lineRule="auto"/>
        <w:ind w:firstLine="480" w:firstLineChars="200"/>
        <w:jc w:val="left"/>
        <w:rPr>
          <w:sz w:val="24"/>
        </w:rPr>
      </w:pPr>
      <w:r>
        <w:rPr>
          <w:rFonts w:hint="eastAsia"/>
          <w:sz w:val="24"/>
        </w:rPr>
        <w:t>1、交流电压220V±22V，频率50Hz±1Hz</w:t>
      </w:r>
    </w:p>
    <w:p>
      <w:pPr>
        <w:spacing w:line="360" w:lineRule="auto"/>
        <w:ind w:firstLine="480" w:firstLineChars="200"/>
        <w:jc w:val="left"/>
        <w:rPr>
          <w:sz w:val="24"/>
        </w:rPr>
      </w:pPr>
      <w:r>
        <w:rPr>
          <w:rFonts w:hint="eastAsia"/>
          <w:sz w:val="24"/>
        </w:rPr>
        <w:t>2、额定输入功率：35VA</w:t>
      </w:r>
    </w:p>
    <w:p>
      <w:pPr>
        <w:spacing w:line="360" w:lineRule="auto"/>
        <w:ind w:firstLine="480" w:firstLineChars="200"/>
        <w:jc w:val="left"/>
        <w:rPr>
          <w:sz w:val="24"/>
        </w:rPr>
      </w:pPr>
      <w:r>
        <w:rPr>
          <w:rFonts w:hint="eastAsia"/>
          <w:sz w:val="24"/>
        </w:rPr>
        <w:t>★3、脉冲频率：</w:t>
      </w:r>
    </w:p>
    <w:p>
      <w:pPr>
        <w:spacing w:line="360" w:lineRule="auto"/>
        <w:ind w:firstLine="480" w:firstLineChars="200"/>
        <w:jc w:val="left"/>
        <w:rPr>
          <w:sz w:val="24"/>
        </w:rPr>
      </w:pPr>
      <w:r>
        <w:rPr>
          <w:rFonts w:hint="eastAsia"/>
          <w:sz w:val="24"/>
        </w:rPr>
        <w:t>（1）第Ⅰ挡（完全失神经）：输出脉冲频率为500Hz,调制波频率为0.5Hz～5Hz连续可调，允差为±15%；</w:t>
      </w:r>
    </w:p>
    <w:p>
      <w:pPr>
        <w:spacing w:line="360" w:lineRule="auto"/>
        <w:ind w:firstLine="480" w:firstLineChars="200"/>
        <w:jc w:val="left"/>
        <w:rPr>
          <w:sz w:val="24"/>
        </w:rPr>
      </w:pPr>
      <w:r>
        <w:rPr>
          <w:rFonts w:hint="eastAsia"/>
          <w:sz w:val="24"/>
        </w:rPr>
        <w:t xml:space="preserve">（2）第Ⅱ挡（部分失神经）：输出脉冲频率为0.5Hz～5Hz连续可调，允差为±15%。 </w:t>
      </w:r>
    </w:p>
    <w:p>
      <w:pPr>
        <w:spacing w:line="360" w:lineRule="auto"/>
        <w:ind w:firstLine="480" w:firstLineChars="200"/>
        <w:jc w:val="left"/>
        <w:rPr>
          <w:sz w:val="24"/>
        </w:rPr>
      </w:pPr>
      <w:r>
        <w:rPr>
          <w:rFonts w:hint="eastAsia"/>
          <w:sz w:val="24"/>
        </w:rPr>
        <w:t>★4、脉冲宽度：</w:t>
      </w:r>
    </w:p>
    <w:p>
      <w:pPr>
        <w:spacing w:line="360" w:lineRule="auto"/>
        <w:ind w:firstLine="480" w:firstLineChars="200"/>
        <w:jc w:val="left"/>
        <w:rPr>
          <w:sz w:val="24"/>
        </w:rPr>
      </w:pPr>
      <w:r>
        <w:rPr>
          <w:rFonts w:hint="eastAsia"/>
          <w:sz w:val="24"/>
        </w:rPr>
        <w:t>（1）第Ⅰ挡（完全失神经）：脉冲宽度由5个1ms组成，调制波宽度为10ms，允差±30%；</w:t>
      </w:r>
    </w:p>
    <w:p>
      <w:pPr>
        <w:spacing w:line="360" w:lineRule="auto"/>
        <w:ind w:firstLine="480" w:firstLineChars="200"/>
        <w:jc w:val="left"/>
        <w:rPr>
          <w:sz w:val="24"/>
        </w:rPr>
      </w:pPr>
      <w:r>
        <w:rPr>
          <w:rFonts w:hint="eastAsia"/>
          <w:sz w:val="24"/>
        </w:rPr>
        <w:t>（2）第Ⅱ挡（部分失神经）：脉冲宽度为10ms，允差±30%。</w:t>
      </w:r>
    </w:p>
    <w:p>
      <w:pPr>
        <w:spacing w:line="360" w:lineRule="auto"/>
        <w:ind w:firstLine="480" w:firstLineChars="200"/>
        <w:jc w:val="left"/>
        <w:rPr>
          <w:sz w:val="24"/>
        </w:rPr>
      </w:pPr>
      <w:r>
        <w:rPr>
          <w:rFonts w:hint="eastAsia"/>
          <w:sz w:val="24"/>
        </w:rPr>
        <w:t>★5、刺激仪疗仪每路输出电流有效值为≤80mA，连续可调；</w:t>
      </w:r>
    </w:p>
    <w:p>
      <w:pPr>
        <w:spacing w:line="360" w:lineRule="auto"/>
        <w:ind w:firstLine="480" w:firstLineChars="200"/>
        <w:jc w:val="left"/>
        <w:rPr>
          <w:sz w:val="24"/>
        </w:rPr>
      </w:pPr>
      <w:r>
        <w:rPr>
          <w:rFonts w:hint="eastAsia"/>
          <w:sz w:val="24"/>
        </w:rPr>
        <w:t>6、治疗定时5min、10 min、15min、20min、25min、30min分六档可调，每档时间允差±10%；</w:t>
      </w:r>
    </w:p>
    <w:p>
      <w:pPr>
        <w:spacing w:line="360" w:lineRule="auto"/>
        <w:ind w:firstLine="480" w:firstLineChars="200"/>
        <w:jc w:val="left"/>
        <w:rPr>
          <w:sz w:val="24"/>
        </w:rPr>
      </w:pPr>
      <w:r>
        <w:rPr>
          <w:rFonts w:hint="eastAsia"/>
          <w:sz w:val="24"/>
        </w:rPr>
        <w:t>7、输出波形：双向不对称方波；</w:t>
      </w:r>
    </w:p>
    <w:p>
      <w:pPr>
        <w:spacing w:line="360" w:lineRule="auto"/>
        <w:ind w:firstLine="480" w:firstLineChars="200"/>
        <w:jc w:val="left"/>
        <w:rPr>
          <w:sz w:val="24"/>
        </w:rPr>
      </w:pPr>
      <w:r>
        <w:rPr>
          <w:rFonts w:hint="eastAsia"/>
          <w:sz w:val="24"/>
        </w:rPr>
        <w:t>8、输出低频脉冲电流，频率连续可调；</w:t>
      </w:r>
    </w:p>
    <w:p>
      <w:pPr>
        <w:spacing w:line="360" w:lineRule="auto"/>
        <w:ind w:firstLine="480" w:firstLineChars="200"/>
        <w:jc w:val="left"/>
        <w:rPr>
          <w:sz w:val="24"/>
        </w:rPr>
      </w:pPr>
      <w:r>
        <w:rPr>
          <w:rFonts w:hint="eastAsia"/>
          <w:sz w:val="24"/>
        </w:rPr>
        <w:t>★9、三组六通道脉冲输出；</w:t>
      </w:r>
    </w:p>
    <w:p>
      <w:pPr>
        <w:spacing w:line="360" w:lineRule="auto"/>
        <w:ind w:firstLine="480" w:firstLineChars="200"/>
        <w:jc w:val="left"/>
        <w:rPr>
          <w:sz w:val="24"/>
        </w:rPr>
      </w:pPr>
      <w:r>
        <w:rPr>
          <w:rFonts w:hint="eastAsia"/>
          <w:sz w:val="24"/>
        </w:rPr>
        <w:t>10、产品外形尺寸（长×宽×高）：420mm×360mm×232mm , 允差±50mm；</w:t>
      </w:r>
    </w:p>
    <w:p>
      <w:pPr>
        <w:spacing w:line="360" w:lineRule="auto"/>
        <w:ind w:firstLine="480" w:firstLineChars="200"/>
        <w:jc w:val="left"/>
        <w:rPr>
          <w:sz w:val="24"/>
        </w:rPr>
      </w:pPr>
      <w:r>
        <w:rPr>
          <w:rFonts w:hint="eastAsia"/>
          <w:sz w:val="24"/>
        </w:rPr>
        <w:t>11、入选国家中医药管理局中医诊疗设备推荐产品目录；</w:t>
      </w:r>
    </w:p>
    <w:p>
      <w:pPr>
        <w:spacing w:line="360" w:lineRule="auto"/>
        <w:ind w:firstLine="480" w:firstLineChars="200"/>
        <w:jc w:val="left"/>
        <w:rPr>
          <w:sz w:val="24"/>
        </w:rPr>
      </w:pPr>
      <w:r>
        <w:rPr>
          <w:rFonts w:hint="eastAsia"/>
          <w:sz w:val="24"/>
        </w:rPr>
        <w:t>12、产品通过北京国医械华光认证有限公司（CMD）ISO9001、13485医疗器械质量管理体系认证；</w:t>
      </w:r>
    </w:p>
    <w:p>
      <w:pPr>
        <w:spacing w:line="360" w:lineRule="auto"/>
        <w:ind w:firstLine="480" w:firstLineChars="200"/>
        <w:jc w:val="left"/>
        <w:rPr>
          <w:sz w:val="24"/>
        </w:rPr>
      </w:pPr>
      <w:r>
        <w:rPr>
          <w:rFonts w:hint="eastAsia"/>
          <w:sz w:val="24"/>
        </w:rPr>
        <w:t>13、公司通过环境管理体系认证和职业健康安全管理体系认证。</w:t>
      </w:r>
    </w:p>
    <w:p>
      <w:pPr>
        <w:spacing w:line="360" w:lineRule="auto"/>
        <w:ind w:firstLine="480" w:firstLineChars="200"/>
        <w:jc w:val="left"/>
        <w:rPr>
          <w:sz w:val="24"/>
        </w:rPr>
      </w:pPr>
      <w:r>
        <w:rPr>
          <w:rFonts w:hint="eastAsia"/>
          <w:sz w:val="24"/>
        </w:rPr>
        <w:t>★</w:t>
      </w:r>
      <w:r>
        <w:rPr>
          <w:rFonts w:hint="eastAsia" w:ascii="宋体" w:hAnsi="宋体"/>
          <w:sz w:val="24"/>
        </w:rPr>
        <w:t>14、具有医疗器械注册证。</w:t>
      </w:r>
    </w:p>
    <w:p>
      <w:pPr>
        <w:spacing w:line="360" w:lineRule="auto"/>
        <w:ind w:firstLine="480" w:firstLineChars="200"/>
        <w:jc w:val="left"/>
        <w:rPr>
          <w:sz w:val="24"/>
        </w:rPr>
      </w:pPr>
    </w:p>
    <w:p>
      <w:pPr>
        <w:spacing w:line="360" w:lineRule="auto"/>
        <w:jc w:val="center"/>
        <w:rPr>
          <w:b/>
          <w:bCs/>
          <w:sz w:val="28"/>
          <w:szCs w:val="28"/>
        </w:rPr>
      </w:pPr>
      <w:r>
        <w:rPr>
          <w:rFonts w:hint="eastAsia"/>
          <w:b/>
          <w:bCs/>
          <w:sz w:val="28"/>
          <w:szCs w:val="28"/>
        </w:rPr>
        <w:t>（四十）多体位医用诊疗床</w:t>
      </w:r>
    </w:p>
    <w:p>
      <w:pPr>
        <w:spacing w:line="360" w:lineRule="auto"/>
        <w:ind w:firstLine="480" w:firstLineChars="200"/>
        <w:jc w:val="left"/>
        <w:rPr>
          <w:rFonts w:ascii="宋体" w:hAnsi="宋体"/>
          <w:sz w:val="24"/>
        </w:rPr>
      </w:pPr>
      <w:r>
        <w:rPr>
          <w:rFonts w:hint="eastAsia" w:ascii="宋体" w:hAnsi="宋体"/>
          <w:sz w:val="24"/>
        </w:rPr>
        <w:t>1、尺寸：长×宽×高（mm）：2000×620×660，允差±3%。</w:t>
      </w:r>
    </w:p>
    <w:p>
      <w:pPr>
        <w:spacing w:line="360" w:lineRule="auto"/>
        <w:ind w:firstLine="480" w:firstLineChars="200"/>
        <w:jc w:val="left"/>
        <w:rPr>
          <w:rFonts w:ascii="宋体" w:hAnsi="宋体"/>
          <w:sz w:val="24"/>
        </w:rPr>
      </w:pPr>
      <w:r>
        <w:rPr>
          <w:rFonts w:hint="eastAsia"/>
          <w:sz w:val="24"/>
        </w:rPr>
        <w:t>★</w:t>
      </w:r>
      <w:r>
        <w:rPr>
          <w:rFonts w:hint="eastAsia" w:ascii="宋体" w:hAnsi="宋体"/>
          <w:sz w:val="24"/>
        </w:rPr>
        <w:t>2、人性化设计具有肩孔、扶手和放手机平板平台。</w:t>
      </w:r>
    </w:p>
    <w:p>
      <w:pPr>
        <w:spacing w:line="360" w:lineRule="auto"/>
        <w:ind w:firstLine="480" w:firstLineChars="200"/>
        <w:jc w:val="left"/>
        <w:rPr>
          <w:rFonts w:ascii="宋体" w:hAnsi="宋体"/>
          <w:sz w:val="24"/>
        </w:rPr>
      </w:pPr>
      <w:r>
        <w:rPr>
          <w:rFonts w:hint="eastAsia" w:ascii="宋体" w:hAnsi="宋体"/>
          <w:sz w:val="24"/>
        </w:rPr>
        <w:t>3、方便医生针对病患进行针灸、推拿康复使用。</w:t>
      </w:r>
    </w:p>
    <w:p>
      <w:pPr>
        <w:spacing w:line="360" w:lineRule="auto"/>
        <w:ind w:firstLine="480" w:firstLineChars="200"/>
        <w:jc w:val="left"/>
        <w:rPr>
          <w:rFonts w:ascii="宋体" w:hAnsi="宋体"/>
          <w:sz w:val="24"/>
        </w:rPr>
      </w:pPr>
      <w:r>
        <w:rPr>
          <w:rFonts w:hint="eastAsia" w:ascii="宋体" w:hAnsi="宋体"/>
          <w:sz w:val="24"/>
        </w:rPr>
        <w:t>4、配有患者呼吸孔。</w:t>
      </w:r>
    </w:p>
    <w:p>
      <w:pPr>
        <w:spacing w:line="360" w:lineRule="auto"/>
        <w:ind w:firstLine="480" w:firstLineChars="200"/>
        <w:jc w:val="left"/>
        <w:rPr>
          <w:rFonts w:ascii="宋体" w:hAnsi="宋体"/>
          <w:sz w:val="24"/>
        </w:rPr>
      </w:pPr>
      <w:r>
        <w:rPr>
          <w:rFonts w:hint="eastAsia"/>
          <w:sz w:val="24"/>
        </w:rPr>
        <w:t>★</w:t>
      </w:r>
      <w:r>
        <w:rPr>
          <w:rFonts w:hint="eastAsia" w:ascii="宋体" w:hAnsi="宋体"/>
          <w:sz w:val="24"/>
        </w:rPr>
        <w:t xml:space="preserve">5、具有多体位医用诊疗床医疗器械注册证。 </w:t>
      </w:r>
    </w:p>
    <w:p>
      <w:pPr>
        <w:spacing w:line="360" w:lineRule="auto"/>
        <w:ind w:firstLine="480" w:firstLineChars="200"/>
        <w:jc w:val="left"/>
        <w:rPr>
          <w:rFonts w:ascii="宋体" w:hAnsi="宋体"/>
          <w:sz w:val="24"/>
        </w:rPr>
      </w:pPr>
    </w:p>
    <w:p>
      <w:pPr>
        <w:spacing w:line="360" w:lineRule="auto"/>
        <w:jc w:val="cente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（四十一）电脑中频治疗仪</w:t>
      </w:r>
    </w:p>
    <w:p>
      <w:pPr>
        <w:spacing w:line="360" w:lineRule="auto"/>
        <w:ind w:firstLine="480" w:firstLineChars="200"/>
        <w:jc w:val="left"/>
        <w:rPr>
          <w:sz w:val="24"/>
        </w:rPr>
      </w:pPr>
      <w:r>
        <w:rPr>
          <w:rFonts w:hint="eastAsia"/>
          <w:sz w:val="24"/>
        </w:rPr>
        <w:t>电脑中频治疗仪为低频调制中频治疗仪，采用微电脑控制，利用中频振荡发生器产生的中频信号，中频电流被低频电流调制后，其</w:t>
      </w:r>
      <w:r>
        <w:fldChar w:fldCharType="begin"/>
      </w:r>
      <w:r>
        <w:instrText xml:space="preserve"> HYPERLINK "http://baike.baidu.com/view/325523.htm" </w:instrText>
      </w:r>
      <w:r>
        <w:fldChar w:fldCharType="separate"/>
      </w:r>
      <w:r>
        <w:rPr>
          <w:rStyle w:val="19"/>
          <w:rFonts w:hint="eastAsia"/>
          <w:color w:val="auto"/>
          <w:sz w:val="24"/>
        </w:rPr>
        <w:t>幅度</w:t>
      </w:r>
      <w:r>
        <w:rPr>
          <w:rStyle w:val="19"/>
          <w:rFonts w:hint="eastAsia"/>
          <w:color w:val="auto"/>
          <w:sz w:val="24"/>
        </w:rPr>
        <w:fldChar w:fldCharType="end"/>
      </w:r>
      <w:r>
        <w:rPr>
          <w:rFonts w:hint="eastAsia"/>
          <w:sz w:val="24"/>
        </w:rPr>
        <w:t>和</w:t>
      </w:r>
      <w:r>
        <w:fldChar w:fldCharType="begin"/>
      </w:r>
      <w:r>
        <w:instrText xml:space="preserve"> HYPERLINK "http://baike.baidu.com/view/30964.htm" </w:instrText>
      </w:r>
      <w:r>
        <w:fldChar w:fldCharType="separate"/>
      </w:r>
      <w:r>
        <w:rPr>
          <w:rStyle w:val="19"/>
          <w:rFonts w:hint="eastAsia"/>
          <w:color w:val="auto"/>
          <w:sz w:val="24"/>
        </w:rPr>
        <w:t>频率</w:t>
      </w:r>
      <w:r>
        <w:rPr>
          <w:rStyle w:val="19"/>
          <w:rFonts w:hint="eastAsia"/>
          <w:color w:val="auto"/>
          <w:sz w:val="24"/>
        </w:rPr>
        <w:fldChar w:fldCharType="end"/>
      </w:r>
      <w:r>
        <w:rPr>
          <w:rFonts w:hint="eastAsia"/>
          <w:sz w:val="24"/>
        </w:rPr>
        <w:t>随着低频电流的幅度和频率的变化而变化的电流称为调制中频电流，因此调制中频电流兼有低频电与中频电两种电流各自的特点和治疗作用，作用较深，不产生电解刺激作用。</w:t>
      </w:r>
    </w:p>
    <w:p>
      <w:pPr>
        <w:spacing w:line="360" w:lineRule="auto"/>
        <w:jc w:val="left"/>
        <w:rPr>
          <w:b/>
          <w:bCs/>
          <w:sz w:val="24"/>
        </w:rPr>
      </w:pPr>
      <w:r>
        <w:rPr>
          <w:rFonts w:hint="eastAsia"/>
          <w:b/>
          <w:bCs/>
          <w:sz w:val="24"/>
        </w:rPr>
        <w:t>技术参数：</w:t>
      </w:r>
    </w:p>
    <w:p>
      <w:pPr>
        <w:spacing w:line="360" w:lineRule="auto"/>
        <w:ind w:firstLine="480" w:firstLineChars="200"/>
        <w:jc w:val="left"/>
        <w:rPr>
          <w:sz w:val="24"/>
        </w:rPr>
      </w:pPr>
      <w:r>
        <w:rPr>
          <w:rFonts w:hint="eastAsia"/>
          <w:sz w:val="24"/>
        </w:rPr>
        <w:t>1、额定输入功率：130VA。</w:t>
      </w:r>
    </w:p>
    <w:p>
      <w:pPr>
        <w:spacing w:line="360" w:lineRule="auto"/>
        <w:ind w:firstLine="480" w:firstLineChars="200"/>
        <w:jc w:val="left"/>
        <w:rPr>
          <w:sz w:val="24"/>
        </w:rPr>
      </w:pPr>
      <w:r>
        <w:rPr>
          <w:rFonts w:hint="eastAsia"/>
          <w:sz w:val="24"/>
        </w:rPr>
        <w:t>2、使用电源：交流电压 220V±22V，频率50Hz±1Hz。</w:t>
      </w:r>
    </w:p>
    <w:p>
      <w:pPr>
        <w:spacing w:line="360" w:lineRule="auto"/>
        <w:ind w:firstLine="480" w:firstLineChars="200"/>
        <w:jc w:val="left"/>
        <w:rPr>
          <w:sz w:val="24"/>
        </w:rPr>
      </w:pPr>
      <w:r>
        <w:rPr>
          <w:rFonts w:hint="eastAsia"/>
          <w:sz w:val="24"/>
        </w:rPr>
        <w:t>★3、尺寸（允差±20mm）：长440mm，宽475mm，高840mm。</w:t>
      </w:r>
    </w:p>
    <w:p>
      <w:pPr>
        <w:spacing w:line="360" w:lineRule="auto"/>
        <w:ind w:firstLine="480" w:firstLineChars="200"/>
        <w:jc w:val="left"/>
        <w:rPr>
          <w:sz w:val="24"/>
        </w:rPr>
      </w:pPr>
      <w:r>
        <w:rPr>
          <w:rFonts w:hint="eastAsia"/>
          <w:sz w:val="24"/>
        </w:rPr>
        <w:t>★4、显示方式：数码显示。</w:t>
      </w:r>
    </w:p>
    <w:p>
      <w:pPr>
        <w:spacing w:line="360" w:lineRule="auto"/>
        <w:ind w:firstLine="480" w:firstLineChars="200"/>
        <w:jc w:val="left"/>
        <w:rPr>
          <w:sz w:val="24"/>
        </w:rPr>
      </w:pPr>
      <w:r>
        <w:rPr>
          <w:rFonts w:hint="eastAsia"/>
          <w:sz w:val="24"/>
        </w:rPr>
        <w:t>5、输出通道：四路中频加透热输出、四路离子导入直流输出治疗仪、两路干扰电输出。</w:t>
      </w:r>
    </w:p>
    <w:p>
      <w:pPr>
        <w:spacing w:line="360" w:lineRule="auto"/>
        <w:ind w:firstLine="480" w:firstLineChars="200"/>
        <w:jc w:val="left"/>
        <w:rPr>
          <w:sz w:val="24"/>
        </w:rPr>
      </w:pPr>
      <w:r>
        <w:rPr>
          <w:rFonts w:hint="eastAsia"/>
          <w:sz w:val="24"/>
        </w:rPr>
        <w:t>★6、中频频率为1kHz～10kHz，单一频率允差±10％。</w:t>
      </w:r>
    </w:p>
    <w:p>
      <w:pPr>
        <w:spacing w:line="360" w:lineRule="auto"/>
        <w:ind w:firstLine="480" w:firstLineChars="200"/>
        <w:jc w:val="left"/>
        <w:rPr>
          <w:sz w:val="24"/>
        </w:rPr>
      </w:pPr>
      <w:r>
        <w:rPr>
          <w:rFonts w:hint="eastAsia"/>
          <w:sz w:val="24"/>
        </w:rPr>
        <w:t>7、调制频率为0～150Hz，单一频率允差±10％或±1Hz取大值。</w:t>
      </w:r>
    </w:p>
    <w:p>
      <w:pPr>
        <w:spacing w:line="360" w:lineRule="auto"/>
        <w:ind w:firstLine="480" w:firstLineChars="200"/>
        <w:jc w:val="left"/>
        <w:rPr>
          <w:sz w:val="24"/>
        </w:rPr>
      </w:pPr>
      <w:r>
        <w:rPr>
          <w:rFonts w:hint="eastAsia"/>
          <w:sz w:val="24"/>
        </w:rPr>
        <w:t>★8、中频载波波形：双向方波，脉宽50us～500us，允差±10％。调制波形有正弦波、方波、三角波、指数波、锯齿波、尖波、等幅波。</w:t>
      </w:r>
    </w:p>
    <w:p>
      <w:pPr>
        <w:spacing w:line="360" w:lineRule="auto"/>
        <w:ind w:firstLine="480" w:firstLineChars="200"/>
        <w:jc w:val="left"/>
        <w:rPr>
          <w:sz w:val="24"/>
        </w:rPr>
      </w:pPr>
      <w:r>
        <w:rPr>
          <w:rFonts w:hint="eastAsia"/>
          <w:sz w:val="24"/>
        </w:rPr>
        <w:t>9、调制方式：连续、断续、间歇、变频、疏密和交替调制。</w:t>
      </w:r>
    </w:p>
    <w:p>
      <w:pPr>
        <w:spacing w:line="360" w:lineRule="auto"/>
        <w:ind w:firstLine="480" w:firstLineChars="200"/>
        <w:jc w:val="left"/>
        <w:rPr>
          <w:sz w:val="24"/>
        </w:rPr>
      </w:pPr>
      <w:r>
        <w:rPr>
          <w:rFonts w:hint="eastAsia"/>
          <w:sz w:val="24"/>
        </w:rPr>
        <w:t xml:space="preserve">10、中频调幅度：0%、25%、50%、75%、100%，允差±5％。 </w:t>
      </w:r>
    </w:p>
    <w:p>
      <w:pPr>
        <w:spacing w:line="360" w:lineRule="auto"/>
        <w:ind w:firstLine="480" w:firstLineChars="200"/>
        <w:jc w:val="left"/>
        <w:rPr>
          <w:sz w:val="24"/>
        </w:rPr>
      </w:pPr>
      <w:r>
        <w:rPr>
          <w:rFonts w:hint="eastAsia"/>
          <w:sz w:val="24"/>
        </w:rPr>
        <w:t>11、干扰电性能：</w:t>
      </w:r>
    </w:p>
    <w:p>
      <w:pPr>
        <w:spacing w:line="360" w:lineRule="auto"/>
        <w:ind w:firstLine="480" w:firstLineChars="200"/>
        <w:jc w:val="left"/>
        <w:rPr>
          <w:sz w:val="24"/>
        </w:rPr>
      </w:pPr>
      <w:r>
        <w:rPr>
          <w:rFonts w:hint="eastAsia"/>
          <w:sz w:val="24"/>
        </w:rPr>
        <w:t>（1）工作频率：4kHz，允差±10％。</w:t>
      </w:r>
    </w:p>
    <w:p>
      <w:pPr>
        <w:spacing w:line="360" w:lineRule="auto"/>
        <w:ind w:firstLine="480" w:firstLineChars="200"/>
        <w:jc w:val="left"/>
        <w:rPr>
          <w:sz w:val="24"/>
        </w:rPr>
      </w:pPr>
      <w:r>
        <w:rPr>
          <w:rFonts w:hint="eastAsia"/>
          <w:sz w:val="24"/>
        </w:rPr>
        <w:t>（2）调制频率：0.125Hz，允差±10％。</w:t>
      </w:r>
    </w:p>
    <w:p>
      <w:pPr>
        <w:spacing w:line="360" w:lineRule="auto"/>
        <w:ind w:firstLine="480" w:firstLineChars="200"/>
        <w:jc w:val="left"/>
        <w:rPr>
          <w:sz w:val="24"/>
        </w:rPr>
      </w:pPr>
      <w:r>
        <w:rPr>
          <w:rFonts w:hint="eastAsia"/>
          <w:sz w:val="24"/>
        </w:rPr>
        <w:t>（3）差频频率范围：0～112Hz，允差±10％或±1Hz取较大值。</w:t>
      </w:r>
    </w:p>
    <w:p>
      <w:pPr>
        <w:spacing w:line="360" w:lineRule="auto"/>
        <w:ind w:firstLine="480" w:firstLineChars="200"/>
        <w:jc w:val="left"/>
        <w:rPr>
          <w:sz w:val="24"/>
        </w:rPr>
      </w:pPr>
      <w:r>
        <w:rPr>
          <w:rFonts w:hint="eastAsia"/>
          <w:sz w:val="24"/>
        </w:rPr>
        <w:t>（4）调幅度：0%、100%，允差±5％。</w:t>
      </w:r>
    </w:p>
    <w:p>
      <w:pPr>
        <w:spacing w:line="360" w:lineRule="auto"/>
        <w:ind w:firstLine="480" w:firstLineChars="200"/>
        <w:jc w:val="left"/>
        <w:rPr>
          <w:sz w:val="24"/>
        </w:rPr>
      </w:pPr>
      <w:r>
        <w:rPr>
          <w:rFonts w:hint="eastAsia"/>
          <w:sz w:val="24"/>
        </w:rPr>
        <w:t>（5）差频变化周期：5.5s、32s，允差±10％。</w:t>
      </w:r>
    </w:p>
    <w:p>
      <w:pPr>
        <w:spacing w:line="360" w:lineRule="auto"/>
        <w:ind w:firstLine="480" w:firstLineChars="200"/>
        <w:jc w:val="left"/>
        <w:rPr>
          <w:sz w:val="24"/>
        </w:rPr>
      </w:pPr>
      <w:r>
        <w:rPr>
          <w:rFonts w:hint="eastAsia"/>
          <w:sz w:val="24"/>
        </w:rPr>
        <w:t>★12、具有100个固定处方，是理疗专家根据不同的疾病而编制成的，可供医生参考使用。</w:t>
      </w:r>
    </w:p>
    <w:p>
      <w:pPr>
        <w:spacing w:line="360" w:lineRule="auto"/>
        <w:ind w:firstLine="480" w:firstLineChars="200"/>
        <w:jc w:val="left"/>
        <w:rPr>
          <w:sz w:val="24"/>
        </w:rPr>
      </w:pPr>
      <w:r>
        <w:rPr>
          <w:rFonts w:hint="eastAsia"/>
          <w:sz w:val="24"/>
        </w:rPr>
        <w:t>13、中频输出电流：在500Ω的负载下，每路输出电流不大于100mA。输出强度分0～99级可调。</w:t>
      </w:r>
    </w:p>
    <w:p>
      <w:pPr>
        <w:spacing w:line="360" w:lineRule="auto"/>
        <w:ind w:firstLine="480" w:firstLineChars="200"/>
        <w:jc w:val="left"/>
        <w:rPr>
          <w:sz w:val="24"/>
        </w:rPr>
      </w:pPr>
      <w:r>
        <w:rPr>
          <w:rFonts w:hint="eastAsia"/>
          <w:sz w:val="24"/>
        </w:rPr>
        <w:t>14、输出电流稳定度：不同负载下的输出电流变化率应不大于10%。</w:t>
      </w:r>
    </w:p>
    <w:p>
      <w:pPr>
        <w:spacing w:line="360" w:lineRule="auto"/>
        <w:ind w:firstLine="480" w:firstLineChars="200"/>
        <w:jc w:val="left"/>
        <w:rPr>
          <w:sz w:val="24"/>
        </w:rPr>
      </w:pPr>
      <w:r>
        <w:rPr>
          <w:rFonts w:hint="eastAsia"/>
          <w:sz w:val="24"/>
        </w:rPr>
        <w:t>15、中频输出峰值电压：在开路条件下测量时，中频输出峰值电压不得超过500V。</w:t>
      </w:r>
    </w:p>
    <w:p>
      <w:pPr>
        <w:spacing w:line="360" w:lineRule="auto"/>
        <w:ind w:firstLine="480" w:firstLineChars="200"/>
        <w:jc w:val="left"/>
        <w:rPr>
          <w:sz w:val="24"/>
        </w:rPr>
      </w:pPr>
      <w:r>
        <w:rPr>
          <w:rFonts w:hint="eastAsia"/>
          <w:sz w:val="24"/>
        </w:rPr>
        <w:t>16、运行：输出设定到最大值时，将输出端开路运行10min后再短路运行5min，治疗仪应能正常工作。</w:t>
      </w:r>
    </w:p>
    <w:p>
      <w:pPr>
        <w:spacing w:line="360" w:lineRule="auto"/>
        <w:ind w:firstLine="480" w:firstLineChars="200"/>
        <w:jc w:val="left"/>
        <w:rPr>
          <w:sz w:val="24"/>
        </w:rPr>
      </w:pPr>
      <w:r>
        <w:rPr>
          <w:rFonts w:hint="eastAsia"/>
          <w:sz w:val="24"/>
        </w:rPr>
        <w:t>★17、电极板温度：38℃～55℃，分6档可调，允差±3℃。</w:t>
      </w:r>
    </w:p>
    <w:p>
      <w:pPr>
        <w:spacing w:line="360" w:lineRule="auto"/>
        <w:ind w:firstLine="480" w:firstLineChars="200"/>
        <w:jc w:val="left"/>
        <w:rPr>
          <w:sz w:val="24"/>
        </w:rPr>
      </w:pPr>
      <w:r>
        <w:rPr>
          <w:rFonts w:hint="eastAsia"/>
          <w:sz w:val="24"/>
        </w:rPr>
        <w:t>18、离子导入输出直流电流：在500Ω的负载下，每路输出电流不超过50mA，分0～99级可调。</w:t>
      </w:r>
    </w:p>
    <w:p>
      <w:pPr>
        <w:spacing w:line="360" w:lineRule="auto"/>
        <w:ind w:firstLine="480" w:firstLineChars="200"/>
        <w:jc w:val="left"/>
        <w:rPr>
          <w:sz w:val="24"/>
        </w:rPr>
      </w:pPr>
      <w:r>
        <w:rPr>
          <w:rFonts w:hint="eastAsia"/>
          <w:sz w:val="24"/>
        </w:rPr>
        <w:t>19、电极板：应选购具有一类医疗器械备案凭证的合格产品。</w:t>
      </w:r>
    </w:p>
    <w:p>
      <w:pPr>
        <w:spacing w:line="360" w:lineRule="auto"/>
        <w:ind w:firstLine="480" w:firstLineChars="200"/>
        <w:jc w:val="left"/>
        <w:rPr>
          <w:sz w:val="24"/>
        </w:rPr>
      </w:pPr>
      <w:r>
        <w:rPr>
          <w:rFonts w:hint="eastAsia"/>
          <w:sz w:val="24"/>
        </w:rPr>
        <w:t>★20、治疗时间根据处方不同为20min、25min、30min、40min、45min，治疗时间到了有音响提示，并停止输出，时间允差±1min。</w:t>
      </w:r>
    </w:p>
    <w:p>
      <w:pPr>
        <w:spacing w:line="360" w:lineRule="auto"/>
        <w:ind w:firstLine="480" w:firstLineChars="200"/>
        <w:jc w:val="left"/>
        <w:rPr>
          <w:rFonts w:ascii="宋体" w:hAnsi="宋体"/>
          <w:sz w:val="24"/>
        </w:rPr>
      </w:pPr>
      <w:r>
        <w:rPr>
          <w:rFonts w:hint="eastAsia"/>
          <w:sz w:val="24"/>
        </w:rPr>
        <w:t>★</w:t>
      </w:r>
      <w:r>
        <w:rPr>
          <w:rFonts w:hint="eastAsia" w:ascii="宋体" w:hAnsi="宋体"/>
          <w:sz w:val="24"/>
        </w:rPr>
        <w:t>21、具有医疗器械注册证。</w:t>
      </w:r>
    </w:p>
    <w:p>
      <w:pPr>
        <w:spacing w:line="360" w:lineRule="auto"/>
        <w:ind w:firstLine="480" w:firstLineChars="200"/>
        <w:jc w:val="left"/>
        <w:rPr>
          <w:rFonts w:ascii="宋体" w:hAnsi="宋体"/>
          <w:sz w:val="24"/>
        </w:rPr>
      </w:pPr>
    </w:p>
    <w:p>
      <w:pPr>
        <w:spacing w:line="360" w:lineRule="auto"/>
        <w:jc w:val="center"/>
        <w:rPr>
          <w:b/>
          <w:bCs/>
          <w:sz w:val="28"/>
          <w:szCs w:val="28"/>
        </w:rPr>
      </w:pPr>
      <w:r>
        <w:rPr>
          <w:rFonts w:hint="eastAsia"/>
          <w:b/>
          <w:bCs/>
          <w:sz w:val="28"/>
          <w:szCs w:val="28"/>
        </w:rPr>
        <w:t>（四十二）激光磁场理疗仪</w:t>
      </w:r>
    </w:p>
    <w:p>
      <w:pPr>
        <w:pStyle w:val="2"/>
        <w:spacing w:before="156" w:after="156" w:line="360" w:lineRule="auto"/>
        <w:jc w:val="left"/>
        <w:rPr>
          <w:sz w:val="24"/>
          <w:szCs w:val="24"/>
        </w:rPr>
      </w:pPr>
      <w:r>
        <w:rPr>
          <w:rFonts w:hint="eastAsia" w:ascii="宋体" w:hAnsi="宋体"/>
          <w:sz w:val="24"/>
          <w:szCs w:val="24"/>
        </w:rPr>
        <w:t>主要技术指标</w:t>
      </w:r>
    </w:p>
    <w:p>
      <w:pPr>
        <w:spacing w:line="360" w:lineRule="auto"/>
        <w:ind w:firstLine="480" w:firstLineChars="200"/>
        <w:jc w:val="left"/>
        <w:rPr>
          <w:rFonts w:ascii="宋体" w:hAnsi="宋体"/>
          <w:sz w:val="24"/>
        </w:rPr>
      </w:pPr>
      <w:r>
        <w:rPr>
          <w:rFonts w:hint="eastAsia" w:ascii="宋体" w:hAnsi="宋体"/>
          <w:sz w:val="24"/>
        </w:rPr>
        <w:t>1、交流电压 220V±22V，频率 50Hz±1Hz；</w:t>
      </w:r>
    </w:p>
    <w:p>
      <w:pPr>
        <w:spacing w:line="360" w:lineRule="auto"/>
        <w:ind w:firstLine="480" w:firstLineChars="200"/>
        <w:jc w:val="left"/>
        <w:rPr>
          <w:rFonts w:ascii="宋体" w:hAnsi="宋体"/>
          <w:sz w:val="24"/>
        </w:rPr>
      </w:pPr>
      <w:r>
        <w:rPr>
          <w:rFonts w:hint="eastAsia" w:ascii="宋体" w:hAnsi="宋体"/>
          <w:sz w:val="24"/>
        </w:rPr>
        <w:t>2、额定输入功率：80VA；</w:t>
      </w:r>
    </w:p>
    <w:p>
      <w:pPr>
        <w:spacing w:line="360" w:lineRule="auto"/>
        <w:ind w:firstLine="480" w:firstLineChars="200"/>
        <w:jc w:val="left"/>
        <w:rPr>
          <w:rFonts w:ascii="宋体" w:hAnsi="宋体"/>
          <w:sz w:val="24"/>
        </w:rPr>
      </w:pPr>
      <w:r>
        <w:rPr>
          <w:rFonts w:hint="eastAsia"/>
          <w:sz w:val="24"/>
        </w:rPr>
        <w:t>★</w:t>
      </w:r>
      <w:r>
        <w:rPr>
          <w:rFonts w:hint="eastAsia" w:ascii="宋体" w:hAnsi="宋体"/>
          <w:sz w:val="24"/>
        </w:rPr>
        <w:t>3、一路磁疗、一路小脑顶核电刺激输出和两路肢体电刺激输出；</w:t>
      </w:r>
    </w:p>
    <w:p>
      <w:pPr>
        <w:spacing w:line="360" w:lineRule="auto"/>
        <w:ind w:firstLine="480" w:firstLineChars="200"/>
        <w:jc w:val="left"/>
        <w:rPr>
          <w:rFonts w:ascii="宋体" w:hAnsi="宋体"/>
          <w:sz w:val="24"/>
        </w:rPr>
      </w:pPr>
      <w:r>
        <w:rPr>
          <w:rFonts w:hint="eastAsia" w:ascii="宋体" w:hAnsi="宋体"/>
          <w:sz w:val="24"/>
        </w:rPr>
        <w:t>4、磁场输出参数：</w:t>
      </w:r>
    </w:p>
    <w:p>
      <w:pPr>
        <w:spacing w:line="360" w:lineRule="auto"/>
        <w:ind w:firstLine="480" w:firstLineChars="200"/>
        <w:jc w:val="left"/>
        <w:rPr>
          <w:rFonts w:ascii="宋体" w:hAnsi="宋体"/>
          <w:sz w:val="24"/>
        </w:rPr>
      </w:pPr>
      <w:r>
        <w:rPr>
          <w:rFonts w:hint="eastAsia"/>
          <w:sz w:val="24"/>
        </w:rPr>
        <w:t>★</w:t>
      </w:r>
      <w:r>
        <w:rPr>
          <w:rFonts w:hint="eastAsia" w:ascii="宋体" w:hAnsi="宋体"/>
          <w:sz w:val="24"/>
        </w:rPr>
        <w:t>(1)变频磁场感应频率 F1-F6 可调（5Hz、10Hz、20Hz、30Hz、40Hz、50Hz）</w:t>
      </w:r>
    </w:p>
    <w:p>
      <w:pPr>
        <w:spacing w:line="360" w:lineRule="auto"/>
        <w:jc w:val="left"/>
        <w:rPr>
          <w:rFonts w:ascii="宋体" w:hAnsi="宋体"/>
          <w:sz w:val="24"/>
        </w:rPr>
      </w:pPr>
      <w:r>
        <w:rPr>
          <w:rFonts w:hint="eastAsia" w:ascii="宋体" w:hAnsi="宋体"/>
          <w:sz w:val="24"/>
        </w:rPr>
        <w:t>六种频率输出,可自动连续变频，自动切换一次需 10s±1s</w:t>
      </w:r>
    </w:p>
    <w:p>
      <w:pPr>
        <w:spacing w:line="360" w:lineRule="auto"/>
        <w:ind w:firstLine="480" w:firstLineChars="200"/>
        <w:jc w:val="left"/>
        <w:rPr>
          <w:rFonts w:ascii="宋体" w:hAnsi="宋体"/>
          <w:sz w:val="24"/>
        </w:rPr>
      </w:pPr>
      <w:r>
        <w:rPr>
          <w:rFonts w:hint="eastAsia" w:ascii="宋体" w:hAnsi="宋体"/>
          <w:sz w:val="24"/>
        </w:rPr>
        <w:t>(2)设有定频模式，可任意选择其中一种频率(F1-F6)输出</w:t>
      </w:r>
    </w:p>
    <w:p>
      <w:pPr>
        <w:spacing w:line="360" w:lineRule="auto"/>
        <w:ind w:firstLine="480" w:firstLineChars="200"/>
        <w:jc w:val="left"/>
        <w:rPr>
          <w:rFonts w:ascii="宋体" w:hAnsi="宋体"/>
          <w:sz w:val="24"/>
        </w:rPr>
      </w:pPr>
      <w:r>
        <w:rPr>
          <w:rFonts w:hint="eastAsia"/>
          <w:sz w:val="24"/>
        </w:rPr>
        <w:t>★</w:t>
      </w:r>
      <w:r>
        <w:rPr>
          <w:rFonts w:hint="eastAsia" w:ascii="宋体" w:hAnsi="宋体"/>
          <w:sz w:val="24"/>
        </w:rPr>
        <w:t>(3)每个电磁体磁感应强度分两档输出，弱档：3mT-13mT；强档：13mT-25mT</w:t>
      </w:r>
    </w:p>
    <w:p>
      <w:pPr>
        <w:spacing w:line="360" w:lineRule="auto"/>
        <w:ind w:firstLine="480" w:firstLineChars="200"/>
        <w:jc w:val="left"/>
        <w:rPr>
          <w:rFonts w:ascii="宋体" w:hAnsi="宋体"/>
          <w:sz w:val="24"/>
        </w:rPr>
      </w:pPr>
      <w:r>
        <w:rPr>
          <w:rFonts w:hint="eastAsia" w:ascii="宋体" w:hAnsi="宋体"/>
          <w:sz w:val="24"/>
        </w:rPr>
        <w:t>(4）磁疗治疗时间可在 20min 和 30min 两档中设定</w:t>
      </w:r>
    </w:p>
    <w:p>
      <w:pPr>
        <w:spacing w:line="360" w:lineRule="auto"/>
        <w:ind w:firstLine="480" w:firstLineChars="200"/>
        <w:jc w:val="left"/>
        <w:rPr>
          <w:rFonts w:ascii="宋体" w:hAnsi="宋体"/>
          <w:sz w:val="24"/>
        </w:rPr>
      </w:pPr>
      <w:r>
        <w:rPr>
          <w:rFonts w:hint="eastAsia"/>
          <w:sz w:val="24"/>
        </w:rPr>
        <w:t>★</w:t>
      </w:r>
      <w:r>
        <w:rPr>
          <w:rFonts w:hint="eastAsia" w:ascii="宋体" w:hAnsi="宋体"/>
          <w:sz w:val="24"/>
        </w:rPr>
        <w:t>（5）磁疗帽有九个治疗体对应头部九个穴位并具有震动按摩功能</w:t>
      </w:r>
    </w:p>
    <w:p>
      <w:pPr>
        <w:spacing w:line="360" w:lineRule="auto"/>
        <w:ind w:firstLine="480" w:firstLineChars="200"/>
        <w:jc w:val="left"/>
        <w:rPr>
          <w:rFonts w:ascii="宋体" w:hAnsi="宋体"/>
          <w:sz w:val="24"/>
        </w:rPr>
      </w:pPr>
      <w:r>
        <w:rPr>
          <w:rFonts w:hint="eastAsia" w:ascii="宋体" w:hAnsi="宋体"/>
          <w:sz w:val="24"/>
        </w:rPr>
        <w:t>5、小脑顶核电刺激参数：</w:t>
      </w:r>
    </w:p>
    <w:p>
      <w:pPr>
        <w:spacing w:line="360" w:lineRule="auto"/>
        <w:ind w:firstLine="480" w:firstLineChars="200"/>
        <w:jc w:val="left"/>
        <w:rPr>
          <w:rFonts w:ascii="宋体" w:hAnsi="宋体"/>
          <w:sz w:val="24"/>
        </w:rPr>
      </w:pPr>
      <w:r>
        <w:rPr>
          <w:rFonts w:hint="eastAsia"/>
          <w:sz w:val="24"/>
        </w:rPr>
        <w:t>★</w:t>
      </w:r>
      <w:r>
        <w:rPr>
          <w:rFonts w:hint="eastAsia" w:ascii="宋体" w:hAnsi="宋体"/>
          <w:sz w:val="24"/>
        </w:rPr>
        <w:t>（1）输出波形：连续波、疏密波、轻捶波、按摩波 E1、按摩波 E2、按摩波 E3。</w:t>
      </w:r>
    </w:p>
    <w:p>
      <w:pPr>
        <w:spacing w:line="360" w:lineRule="auto"/>
        <w:ind w:firstLine="480" w:firstLineChars="200"/>
        <w:jc w:val="left"/>
        <w:rPr>
          <w:rFonts w:ascii="宋体" w:hAnsi="宋体"/>
          <w:sz w:val="24"/>
        </w:rPr>
      </w:pPr>
      <w:r>
        <w:rPr>
          <w:rFonts w:hint="eastAsia" w:ascii="宋体" w:hAnsi="宋体"/>
          <w:sz w:val="24"/>
        </w:rPr>
        <w:t>（2）连续波、疏密波、轻捶波为非对称双向三角尖波，脉冲周期范围：0.01s～2.0s 可调，允差±10％；密波频率：疏波频率＝5:2。</w:t>
      </w:r>
    </w:p>
    <w:p>
      <w:pPr>
        <w:spacing w:line="360" w:lineRule="auto"/>
        <w:ind w:firstLine="480" w:firstLineChars="200"/>
        <w:jc w:val="left"/>
        <w:rPr>
          <w:rFonts w:ascii="宋体" w:hAnsi="宋体"/>
          <w:sz w:val="24"/>
        </w:rPr>
      </w:pPr>
      <w:r>
        <w:rPr>
          <w:rFonts w:hint="eastAsia" w:ascii="宋体" w:hAnsi="宋体"/>
          <w:sz w:val="24"/>
        </w:rPr>
        <w:t>（3）按摩波 E1 是由三角波对轻捶波进行幅度调制波形，调制波为三角波，周期：20ms～240ms可调；调幅度为 100％, 允差±15％。</w:t>
      </w:r>
    </w:p>
    <w:p>
      <w:pPr>
        <w:spacing w:line="360" w:lineRule="auto"/>
        <w:ind w:firstLine="480" w:firstLineChars="200"/>
        <w:jc w:val="left"/>
        <w:rPr>
          <w:rFonts w:ascii="宋体" w:hAnsi="宋体"/>
          <w:sz w:val="24"/>
        </w:rPr>
      </w:pPr>
      <w:r>
        <w:rPr>
          <w:rFonts w:hint="eastAsia" w:ascii="宋体" w:hAnsi="宋体"/>
          <w:sz w:val="24"/>
        </w:rPr>
        <w:t>（4）按摩波 E2 是由锯齿波对轻捶波进行幅度调制波形，调制波为锯齿波，周期：20ms～240ms可调；调幅度为 100％, 允差±15％。</w:t>
      </w:r>
    </w:p>
    <w:p>
      <w:pPr>
        <w:spacing w:line="360" w:lineRule="auto"/>
        <w:ind w:firstLine="480" w:firstLineChars="200"/>
        <w:jc w:val="left"/>
        <w:rPr>
          <w:rFonts w:ascii="宋体" w:hAnsi="宋体"/>
          <w:sz w:val="24"/>
        </w:rPr>
      </w:pPr>
      <w:r>
        <w:rPr>
          <w:rFonts w:hint="eastAsia" w:ascii="宋体" w:hAnsi="宋体"/>
          <w:sz w:val="24"/>
        </w:rPr>
        <w:t>（5）按摩波 E3 由变宽度的连续波、变周期的轻捶波、疏密波组成。</w:t>
      </w:r>
    </w:p>
    <w:p>
      <w:pPr>
        <w:spacing w:line="360" w:lineRule="auto"/>
        <w:ind w:firstLine="480" w:firstLineChars="200"/>
        <w:jc w:val="left"/>
        <w:rPr>
          <w:rFonts w:ascii="宋体" w:hAnsi="宋体"/>
          <w:sz w:val="24"/>
        </w:rPr>
      </w:pPr>
      <w:r>
        <w:rPr>
          <w:rFonts w:hint="eastAsia" w:ascii="宋体" w:hAnsi="宋体"/>
          <w:sz w:val="24"/>
        </w:rPr>
        <w:t>（6）输出脉冲强度为：0～42Vpp±10％，分 0-99 级可调；</w:t>
      </w:r>
    </w:p>
    <w:p>
      <w:pPr>
        <w:spacing w:line="360" w:lineRule="auto"/>
        <w:ind w:firstLine="480" w:firstLineChars="200"/>
        <w:jc w:val="left"/>
        <w:rPr>
          <w:rFonts w:ascii="宋体" w:hAnsi="宋体"/>
          <w:sz w:val="24"/>
        </w:rPr>
      </w:pPr>
      <w:r>
        <w:rPr>
          <w:rFonts w:hint="eastAsia" w:ascii="宋体" w:hAnsi="宋体"/>
          <w:sz w:val="24"/>
        </w:rPr>
        <w:t>（7）小脑顶核电刺激治疗时间为 20min。</w:t>
      </w:r>
    </w:p>
    <w:p>
      <w:pPr>
        <w:spacing w:line="360" w:lineRule="auto"/>
        <w:ind w:firstLine="480" w:firstLineChars="200"/>
        <w:jc w:val="left"/>
        <w:rPr>
          <w:rFonts w:ascii="宋体" w:hAnsi="宋体"/>
          <w:sz w:val="24"/>
        </w:rPr>
      </w:pPr>
      <w:r>
        <w:rPr>
          <w:rFonts w:hint="eastAsia" w:ascii="宋体" w:hAnsi="宋体"/>
          <w:sz w:val="24"/>
        </w:rPr>
        <w:t>6、肢体电刺激参数：</w:t>
      </w:r>
    </w:p>
    <w:p>
      <w:pPr>
        <w:spacing w:line="360" w:lineRule="auto"/>
        <w:ind w:firstLine="480" w:firstLineChars="200"/>
        <w:jc w:val="left"/>
        <w:rPr>
          <w:rFonts w:ascii="宋体" w:hAnsi="宋体"/>
          <w:sz w:val="24"/>
        </w:rPr>
      </w:pPr>
      <w:r>
        <w:rPr>
          <w:rFonts w:hint="eastAsia" w:ascii="宋体" w:hAnsi="宋体"/>
          <w:sz w:val="24"/>
        </w:rPr>
        <w:t>（1）工作频率范围：2KHz～6KHz</w:t>
      </w:r>
    </w:p>
    <w:p>
      <w:pPr>
        <w:spacing w:line="360" w:lineRule="auto"/>
        <w:ind w:firstLine="480" w:firstLineChars="200"/>
        <w:jc w:val="left"/>
        <w:rPr>
          <w:rFonts w:ascii="宋体" w:hAnsi="宋体"/>
          <w:sz w:val="24"/>
        </w:rPr>
      </w:pPr>
      <w:r>
        <w:rPr>
          <w:rFonts w:hint="eastAsia" w:ascii="宋体" w:hAnsi="宋体"/>
          <w:sz w:val="24"/>
        </w:rPr>
        <w:t>（2）调制频率范围：0～150Hz</w:t>
      </w:r>
    </w:p>
    <w:p>
      <w:pPr>
        <w:spacing w:line="360" w:lineRule="auto"/>
        <w:ind w:firstLine="480" w:firstLineChars="200"/>
        <w:jc w:val="left"/>
        <w:rPr>
          <w:rFonts w:ascii="宋体" w:hAnsi="宋体"/>
          <w:sz w:val="24"/>
        </w:rPr>
      </w:pPr>
      <w:r>
        <w:rPr>
          <w:rFonts w:hint="eastAsia"/>
          <w:sz w:val="24"/>
        </w:rPr>
        <w:t>★</w:t>
      </w:r>
      <w:r>
        <w:rPr>
          <w:rFonts w:hint="eastAsia" w:ascii="宋体" w:hAnsi="宋体"/>
          <w:sz w:val="24"/>
        </w:rPr>
        <w:t>（3）调制波形：正弦波、方波、三角波、指数波、锯齿波、尖波、等幅波</w:t>
      </w:r>
    </w:p>
    <w:p>
      <w:pPr>
        <w:spacing w:line="360" w:lineRule="auto"/>
        <w:ind w:firstLine="480" w:firstLineChars="200"/>
        <w:jc w:val="left"/>
        <w:rPr>
          <w:rFonts w:ascii="宋体" w:hAnsi="宋体"/>
          <w:sz w:val="24"/>
        </w:rPr>
      </w:pPr>
      <w:r>
        <w:rPr>
          <w:rFonts w:hint="eastAsia" w:ascii="宋体" w:hAnsi="宋体"/>
          <w:sz w:val="24"/>
        </w:rPr>
        <w:t>（4)调制方式有连续、断续、间歇、疏密、变频和交替调制</w:t>
      </w:r>
    </w:p>
    <w:p>
      <w:pPr>
        <w:spacing w:line="360" w:lineRule="auto"/>
        <w:ind w:firstLine="480" w:firstLineChars="200"/>
        <w:jc w:val="left"/>
        <w:rPr>
          <w:rFonts w:ascii="宋体" w:hAnsi="宋体"/>
          <w:sz w:val="24"/>
        </w:rPr>
      </w:pPr>
      <w:r>
        <w:rPr>
          <w:rFonts w:hint="eastAsia" w:ascii="宋体" w:hAnsi="宋体"/>
          <w:sz w:val="24"/>
        </w:rPr>
        <w:t>（5）肢体电刺激治疗处方 35 个</w:t>
      </w:r>
    </w:p>
    <w:p>
      <w:pPr>
        <w:spacing w:line="360" w:lineRule="auto"/>
        <w:ind w:firstLine="480" w:firstLineChars="200"/>
        <w:jc w:val="left"/>
        <w:rPr>
          <w:rFonts w:ascii="宋体" w:hAnsi="宋体"/>
          <w:sz w:val="24"/>
        </w:rPr>
      </w:pPr>
      <w:r>
        <w:rPr>
          <w:rFonts w:hint="eastAsia" w:ascii="宋体" w:hAnsi="宋体"/>
          <w:sz w:val="24"/>
        </w:rPr>
        <w:t>（6）不大于 100mA,分 0～99 级可调</w:t>
      </w:r>
    </w:p>
    <w:p>
      <w:pPr>
        <w:spacing w:line="360" w:lineRule="auto"/>
        <w:ind w:firstLine="480" w:firstLineChars="200"/>
        <w:jc w:val="left"/>
        <w:rPr>
          <w:rFonts w:ascii="宋体" w:hAnsi="宋体"/>
          <w:sz w:val="24"/>
        </w:rPr>
      </w:pPr>
      <w:r>
        <w:rPr>
          <w:rFonts w:hint="eastAsia" w:ascii="宋体" w:hAnsi="宋体"/>
          <w:sz w:val="24"/>
        </w:rPr>
        <w:t>（7）加热电极板表面温度范围：38℃～55℃分六档可调</w:t>
      </w:r>
    </w:p>
    <w:p>
      <w:pPr>
        <w:spacing w:line="360" w:lineRule="auto"/>
        <w:ind w:firstLine="480" w:firstLineChars="200"/>
        <w:jc w:val="left"/>
        <w:rPr>
          <w:rFonts w:ascii="宋体" w:hAnsi="宋体"/>
          <w:sz w:val="24"/>
        </w:rPr>
      </w:pPr>
      <w:r>
        <w:rPr>
          <w:rFonts w:hint="eastAsia" w:ascii="宋体" w:hAnsi="宋体"/>
          <w:sz w:val="24"/>
        </w:rPr>
        <w:t>（8）肢体电刺激治疗时间在处方中固定，治疗时间完毕，具有音响提示，并停止输出。</w:t>
      </w:r>
    </w:p>
    <w:p>
      <w:pPr>
        <w:spacing w:line="360" w:lineRule="auto"/>
        <w:ind w:firstLine="480" w:firstLineChars="200"/>
        <w:jc w:val="left"/>
        <w:rPr>
          <w:rFonts w:ascii="宋体" w:hAnsi="宋体"/>
          <w:sz w:val="24"/>
        </w:rPr>
      </w:pPr>
      <w:r>
        <w:rPr>
          <w:rFonts w:hint="eastAsia" w:ascii="宋体" w:hAnsi="宋体"/>
          <w:sz w:val="24"/>
        </w:rPr>
        <w:t>7、立式带脚轮，移动方便。</w:t>
      </w:r>
    </w:p>
    <w:p>
      <w:pPr>
        <w:spacing w:line="360" w:lineRule="auto"/>
        <w:ind w:firstLine="480" w:firstLineChars="200"/>
        <w:jc w:val="left"/>
        <w:rPr>
          <w:rFonts w:ascii="宋体" w:hAnsi="宋体"/>
          <w:sz w:val="24"/>
        </w:rPr>
      </w:pPr>
      <w:r>
        <w:rPr>
          <w:rFonts w:hint="eastAsia" w:ascii="宋体" w:hAnsi="宋体"/>
          <w:sz w:val="24"/>
        </w:rPr>
        <w:t>8、入选国家中医药管理局中医诊疗设备推荐产品目录</w:t>
      </w:r>
    </w:p>
    <w:p>
      <w:pPr>
        <w:spacing w:line="360" w:lineRule="auto"/>
        <w:ind w:firstLine="480" w:firstLineChars="200"/>
        <w:jc w:val="left"/>
        <w:rPr>
          <w:rFonts w:ascii="宋体" w:hAnsi="宋体"/>
          <w:sz w:val="24"/>
        </w:rPr>
      </w:pPr>
      <w:r>
        <w:rPr>
          <w:rFonts w:hint="eastAsia" w:ascii="宋体" w:hAnsi="宋体"/>
          <w:sz w:val="24"/>
        </w:rPr>
        <w:t>9、产品通过北京国医械华光认证有限公司（CMD）ISO9001、13485 医疗器械质量管理体系认证。</w:t>
      </w:r>
    </w:p>
    <w:p>
      <w:pPr>
        <w:spacing w:line="360" w:lineRule="auto"/>
        <w:ind w:firstLine="480" w:firstLineChars="200"/>
        <w:jc w:val="left"/>
        <w:rPr>
          <w:rFonts w:ascii="宋体" w:hAnsi="宋体"/>
          <w:sz w:val="24"/>
        </w:rPr>
      </w:pPr>
      <w:r>
        <w:rPr>
          <w:rFonts w:hint="eastAsia"/>
          <w:sz w:val="24"/>
        </w:rPr>
        <w:t>★</w:t>
      </w:r>
      <w:r>
        <w:rPr>
          <w:rFonts w:hint="eastAsia" w:ascii="宋体" w:hAnsi="宋体"/>
          <w:sz w:val="24"/>
        </w:rPr>
        <w:t>10、生产厂家通过环境管理体系认证和职业健康安全管理体系认证。</w:t>
      </w:r>
    </w:p>
    <w:p>
      <w:pPr>
        <w:spacing w:line="360" w:lineRule="auto"/>
        <w:ind w:firstLine="480" w:firstLineChars="200"/>
        <w:jc w:val="left"/>
        <w:rPr>
          <w:rFonts w:ascii="宋体" w:hAnsi="宋体"/>
          <w:sz w:val="24"/>
        </w:rPr>
      </w:pPr>
      <w:r>
        <w:rPr>
          <w:rFonts w:hint="eastAsia"/>
          <w:sz w:val="24"/>
        </w:rPr>
        <w:t>★</w:t>
      </w:r>
      <w:r>
        <w:rPr>
          <w:rFonts w:hint="eastAsia" w:ascii="宋体" w:hAnsi="宋体"/>
          <w:sz w:val="24"/>
        </w:rPr>
        <w:t>11、具有医疗器械注册证。</w:t>
      </w:r>
    </w:p>
    <w:p>
      <w:pPr>
        <w:spacing w:line="360" w:lineRule="auto"/>
        <w:ind w:firstLine="480" w:firstLineChars="200"/>
        <w:jc w:val="left"/>
        <w:rPr>
          <w:rFonts w:ascii="宋体" w:hAnsi="宋体"/>
          <w:sz w:val="24"/>
        </w:rPr>
      </w:pPr>
    </w:p>
    <w:p>
      <w:pPr>
        <w:spacing w:line="360" w:lineRule="auto"/>
        <w:jc w:val="center"/>
        <w:rPr>
          <w:b/>
          <w:bCs/>
          <w:sz w:val="28"/>
          <w:szCs w:val="28"/>
        </w:rPr>
      </w:pPr>
      <w:r>
        <w:rPr>
          <w:rFonts w:hint="eastAsia" w:ascii="宋体" w:hAnsi="宋体"/>
          <w:b/>
          <w:bCs/>
          <w:sz w:val="28"/>
          <w:szCs w:val="28"/>
        </w:rPr>
        <w:t>（四十三）</w:t>
      </w:r>
      <w:r>
        <w:rPr>
          <w:rFonts w:hint="eastAsia"/>
          <w:b/>
          <w:bCs/>
          <w:sz w:val="28"/>
          <w:szCs w:val="28"/>
        </w:rPr>
        <w:t>温热电针综合治疗仪（综合型数码款）</w:t>
      </w:r>
    </w:p>
    <w:p>
      <w:pPr>
        <w:spacing w:line="360" w:lineRule="auto"/>
        <w:jc w:val="left"/>
        <w:rPr>
          <w:b/>
          <w:bCs/>
          <w:sz w:val="24"/>
        </w:rPr>
      </w:pPr>
      <w:r>
        <w:rPr>
          <w:rFonts w:hint="eastAsia"/>
          <w:b/>
          <w:bCs/>
          <w:sz w:val="24"/>
        </w:rPr>
        <w:t>技术参数：</w:t>
      </w:r>
    </w:p>
    <w:p>
      <w:pPr>
        <w:spacing w:line="360" w:lineRule="auto"/>
        <w:jc w:val="left"/>
        <w:rPr>
          <w:sz w:val="24"/>
        </w:rPr>
      </w:pPr>
      <w:r>
        <w:rPr>
          <w:rFonts w:hint="eastAsia"/>
          <w:sz w:val="24"/>
        </w:rPr>
        <w:t>★一、12路艾灸治疗输出、四路脉冲和温针输出、四路无创针灸输出；</w:t>
      </w:r>
    </w:p>
    <w:p>
      <w:pPr>
        <w:spacing w:line="360" w:lineRule="auto"/>
        <w:jc w:val="left"/>
        <w:rPr>
          <w:sz w:val="24"/>
        </w:rPr>
      </w:pPr>
      <w:r>
        <w:rPr>
          <w:rFonts w:hint="eastAsia"/>
          <w:sz w:val="24"/>
        </w:rPr>
        <w:t>二、额定输出功率：310VA；</w:t>
      </w:r>
    </w:p>
    <w:p>
      <w:pPr>
        <w:spacing w:line="360" w:lineRule="auto"/>
        <w:jc w:val="left"/>
        <w:rPr>
          <w:sz w:val="24"/>
        </w:rPr>
      </w:pPr>
      <w:r>
        <w:rPr>
          <w:rFonts w:hint="eastAsia"/>
          <w:sz w:val="24"/>
        </w:rPr>
        <w:t>三、采用数码管及液晶显示视窗窗口；</w:t>
      </w:r>
    </w:p>
    <w:p>
      <w:pPr>
        <w:spacing w:line="360" w:lineRule="auto"/>
        <w:jc w:val="left"/>
        <w:rPr>
          <w:sz w:val="24"/>
        </w:rPr>
      </w:pPr>
      <w:r>
        <w:rPr>
          <w:rFonts w:hint="eastAsia"/>
          <w:sz w:val="24"/>
        </w:rPr>
        <w:t>四、艾灸治疗参数：</w:t>
      </w:r>
    </w:p>
    <w:p>
      <w:pPr>
        <w:spacing w:line="360" w:lineRule="auto"/>
        <w:ind w:firstLine="480" w:firstLineChars="200"/>
        <w:jc w:val="left"/>
        <w:rPr>
          <w:sz w:val="24"/>
        </w:rPr>
      </w:pPr>
      <w:r>
        <w:rPr>
          <w:rFonts w:hint="eastAsia"/>
          <w:sz w:val="24"/>
        </w:rPr>
        <w:t>★1、艾灸治疗头具有磁疗催化功能，艾灸治疗头表面磁感应强度0.023T-0.12T；</w:t>
      </w:r>
    </w:p>
    <w:p>
      <w:pPr>
        <w:spacing w:line="360" w:lineRule="auto"/>
        <w:ind w:firstLine="480" w:firstLineChars="200"/>
        <w:jc w:val="left"/>
        <w:rPr>
          <w:sz w:val="24"/>
        </w:rPr>
      </w:pPr>
      <w:r>
        <w:rPr>
          <w:rFonts w:hint="eastAsia"/>
          <w:sz w:val="24"/>
        </w:rPr>
        <w:t>2、艾灸治疗头具有加热功能，每个艾灸治疗头恒温范围：30℃~70℃内连续可调；</w:t>
      </w:r>
    </w:p>
    <w:p>
      <w:pPr>
        <w:spacing w:line="360" w:lineRule="auto"/>
        <w:ind w:firstLine="480" w:firstLineChars="200"/>
        <w:jc w:val="left"/>
        <w:rPr>
          <w:sz w:val="24"/>
        </w:rPr>
      </w:pPr>
      <w:r>
        <w:rPr>
          <w:rFonts w:hint="eastAsia"/>
          <w:sz w:val="24"/>
        </w:rPr>
        <w:t>3、艾灸治疗头配合专用艾绒使用，根据传统艾灸的原理，艾绒被加热后，直接作用于病灶；</w:t>
      </w:r>
    </w:p>
    <w:p>
      <w:pPr>
        <w:spacing w:line="360" w:lineRule="auto"/>
        <w:ind w:firstLine="480" w:firstLineChars="200"/>
        <w:jc w:val="left"/>
        <w:rPr>
          <w:sz w:val="24"/>
        </w:rPr>
      </w:pPr>
      <w:r>
        <w:rPr>
          <w:rFonts w:hint="eastAsia"/>
          <w:sz w:val="24"/>
        </w:rPr>
        <w:t>4、艾灸治疗头具有温针灸导入孔，可以进行温灸，温针灸；</w:t>
      </w:r>
    </w:p>
    <w:p>
      <w:pPr>
        <w:spacing w:line="360" w:lineRule="auto"/>
        <w:ind w:firstLine="480" w:firstLineChars="200"/>
        <w:jc w:val="left"/>
        <w:rPr>
          <w:sz w:val="24"/>
        </w:rPr>
      </w:pPr>
      <w:r>
        <w:rPr>
          <w:rFonts w:hint="eastAsia"/>
          <w:sz w:val="24"/>
        </w:rPr>
        <w:t>5、可同时使用19个艾灸治疗头，一机多用；</w:t>
      </w:r>
    </w:p>
    <w:p>
      <w:pPr>
        <w:spacing w:line="360" w:lineRule="auto"/>
        <w:ind w:firstLine="480" w:firstLineChars="200"/>
        <w:jc w:val="left"/>
        <w:rPr>
          <w:sz w:val="24"/>
        </w:rPr>
      </w:pPr>
      <w:r>
        <w:rPr>
          <w:rFonts w:hint="eastAsia"/>
          <w:sz w:val="24"/>
        </w:rPr>
        <w:t>6、艾灸治疗头单独固定并附绑带，将艾灸治疗头直接用可调整松紧的缚带固定在被灸穴位上；</w:t>
      </w:r>
    </w:p>
    <w:p>
      <w:pPr>
        <w:spacing w:line="360" w:lineRule="auto"/>
        <w:ind w:firstLine="480" w:firstLineChars="200"/>
        <w:jc w:val="left"/>
        <w:rPr>
          <w:sz w:val="24"/>
        </w:rPr>
      </w:pPr>
      <w:r>
        <w:rPr>
          <w:rFonts w:hint="eastAsia"/>
          <w:sz w:val="24"/>
        </w:rPr>
        <w:t>7、微电脑控制，触摸式按键温度调节按钮；可控制温度和治疗时间；</w:t>
      </w:r>
    </w:p>
    <w:p>
      <w:pPr>
        <w:spacing w:line="360" w:lineRule="auto"/>
        <w:ind w:firstLine="480" w:firstLineChars="200"/>
        <w:jc w:val="left"/>
        <w:rPr>
          <w:sz w:val="24"/>
        </w:rPr>
      </w:pPr>
      <w:r>
        <w:rPr>
          <w:rFonts w:hint="eastAsia"/>
          <w:sz w:val="24"/>
        </w:rPr>
        <w:t>8、治疗时间：1min～60min，级差1min。</w:t>
      </w:r>
    </w:p>
    <w:p>
      <w:pPr>
        <w:spacing w:line="360" w:lineRule="auto"/>
        <w:jc w:val="left"/>
        <w:rPr>
          <w:sz w:val="24"/>
        </w:rPr>
      </w:pPr>
      <w:r>
        <w:rPr>
          <w:rFonts w:hint="eastAsia"/>
          <w:sz w:val="24"/>
        </w:rPr>
        <w:t>五、四路脉冲和温针输出、四路无创针灸输出参数：</w:t>
      </w:r>
    </w:p>
    <w:p>
      <w:pPr>
        <w:spacing w:line="360" w:lineRule="auto"/>
        <w:ind w:firstLine="480" w:firstLineChars="200"/>
        <w:jc w:val="left"/>
        <w:rPr>
          <w:sz w:val="24"/>
        </w:rPr>
      </w:pPr>
      <w:r>
        <w:rPr>
          <w:rFonts w:hint="eastAsia"/>
          <w:sz w:val="24"/>
        </w:rPr>
        <w:t>★1、微电脑控制，液晶显示，四路脉冲和温针输出、四路无创针灸输出</w:t>
      </w:r>
    </w:p>
    <w:p>
      <w:pPr>
        <w:spacing w:line="360" w:lineRule="auto"/>
        <w:ind w:firstLine="480" w:firstLineChars="200"/>
        <w:jc w:val="left"/>
        <w:rPr>
          <w:sz w:val="24"/>
        </w:rPr>
      </w:pPr>
      <w:r>
        <w:rPr>
          <w:rFonts w:hint="eastAsia"/>
          <w:sz w:val="24"/>
        </w:rPr>
        <w:t>2、治疗仪输出波形有：连续波、疏密波、轻捶波、按摩波（E1，E2，E3）。</w:t>
      </w:r>
    </w:p>
    <w:p>
      <w:pPr>
        <w:spacing w:line="360" w:lineRule="auto"/>
        <w:ind w:firstLine="480" w:firstLineChars="200"/>
        <w:jc w:val="left"/>
        <w:rPr>
          <w:sz w:val="24"/>
        </w:rPr>
      </w:pPr>
      <w:r>
        <w:rPr>
          <w:rFonts w:hint="eastAsia"/>
          <w:sz w:val="24"/>
        </w:rPr>
        <w:t>3、连续波、疏密波、轻捶波参数有：脉冲周期范围：0.01s～2s可调，允差±15％；</w:t>
      </w:r>
    </w:p>
    <w:p>
      <w:pPr>
        <w:spacing w:line="360" w:lineRule="auto"/>
        <w:ind w:firstLine="480" w:firstLineChars="200"/>
        <w:jc w:val="left"/>
        <w:rPr>
          <w:sz w:val="24"/>
        </w:rPr>
      </w:pPr>
      <w:r>
        <w:rPr>
          <w:rFonts w:hint="eastAsia"/>
          <w:sz w:val="24"/>
        </w:rPr>
        <w:t>4、按摩波E1是由三角波对轻捶波进行幅度调制波形，参数有：调制波为三角波，周期：0.04s～0.48s可调；调幅度为100％, 允差±15％。</w:t>
      </w:r>
    </w:p>
    <w:p>
      <w:pPr>
        <w:spacing w:line="360" w:lineRule="auto"/>
        <w:ind w:firstLine="480" w:firstLineChars="200"/>
        <w:jc w:val="left"/>
        <w:rPr>
          <w:sz w:val="24"/>
        </w:rPr>
      </w:pPr>
      <w:r>
        <w:rPr>
          <w:rFonts w:hint="eastAsia"/>
          <w:sz w:val="24"/>
        </w:rPr>
        <w:t>5、按摩波E2是由锯齿波对轻捶波进行幅度调制波形，参数有：</w:t>
      </w:r>
    </w:p>
    <w:p>
      <w:pPr>
        <w:spacing w:line="360" w:lineRule="auto"/>
        <w:jc w:val="left"/>
        <w:rPr>
          <w:sz w:val="24"/>
        </w:rPr>
      </w:pPr>
      <w:r>
        <w:rPr>
          <w:rFonts w:hint="eastAsia"/>
          <w:sz w:val="24"/>
        </w:rPr>
        <w:t xml:space="preserve">       调制波为锯齿波，周期：0.02s～0.24s可调；</w:t>
      </w:r>
    </w:p>
    <w:p>
      <w:pPr>
        <w:spacing w:line="360" w:lineRule="auto"/>
        <w:jc w:val="left"/>
        <w:rPr>
          <w:sz w:val="24"/>
        </w:rPr>
      </w:pPr>
      <w:r>
        <w:rPr>
          <w:rFonts w:hint="eastAsia"/>
          <w:sz w:val="24"/>
        </w:rPr>
        <w:t xml:space="preserve">       调幅度为100％, 允差±15％。</w:t>
      </w:r>
    </w:p>
    <w:p>
      <w:pPr>
        <w:spacing w:line="360" w:lineRule="auto"/>
        <w:ind w:firstLine="480" w:firstLineChars="200"/>
        <w:jc w:val="left"/>
        <w:rPr>
          <w:sz w:val="24"/>
        </w:rPr>
      </w:pPr>
      <w:r>
        <w:rPr>
          <w:rFonts w:hint="eastAsia"/>
          <w:sz w:val="24"/>
        </w:rPr>
        <w:t xml:space="preserve">6、按摩波E3由变宽度的连续波、变周期的轻捶波、疏密波组成。 </w:t>
      </w:r>
    </w:p>
    <w:p>
      <w:pPr>
        <w:spacing w:line="360" w:lineRule="auto"/>
        <w:ind w:firstLine="480" w:firstLineChars="200"/>
        <w:jc w:val="left"/>
        <w:rPr>
          <w:sz w:val="24"/>
        </w:rPr>
      </w:pPr>
      <w:r>
        <w:rPr>
          <w:rFonts w:hint="eastAsia"/>
          <w:sz w:val="24"/>
        </w:rPr>
        <w:t>7、治疗仪每路输出脉冲强度为：0～12V，允差±20％（负载电阻250Ω）。</w:t>
      </w:r>
    </w:p>
    <w:p>
      <w:pPr>
        <w:spacing w:line="360" w:lineRule="auto"/>
        <w:ind w:firstLine="480" w:firstLineChars="200"/>
        <w:jc w:val="left"/>
        <w:rPr>
          <w:sz w:val="24"/>
        </w:rPr>
      </w:pPr>
      <w:r>
        <w:rPr>
          <w:rFonts w:hint="eastAsia"/>
          <w:sz w:val="24"/>
        </w:rPr>
        <w:t>8、治疗仪开机后，按下温针键，10min后温针输出夹上的温度为：85℃±10℃。</w:t>
      </w:r>
    </w:p>
    <w:p>
      <w:pPr>
        <w:spacing w:line="360" w:lineRule="auto"/>
        <w:ind w:firstLine="480" w:firstLineChars="200"/>
        <w:jc w:val="left"/>
        <w:rPr>
          <w:sz w:val="24"/>
        </w:rPr>
      </w:pPr>
      <w:r>
        <w:rPr>
          <w:rFonts w:hint="eastAsia"/>
          <w:sz w:val="24"/>
        </w:rPr>
        <w:t>9、定时功能：脉冲、温针输出和无创针灸输出治疗时间为10min～60min，级差5min；治疗时间达到设定的时间时，有声音提示，输出停止，所有通道输出强度自动清零。</w:t>
      </w:r>
    </w:p>
    <w:p>
      <w:pPr>
        <w:spacing w:line="360" w:lineRule="auto"/>
        <w:ind w:firstLine="480" w:firstLineChars="200"/>
        <w:jc w:val="left"/>
        <w:rPr>
          <w:sz w:val="24"/>
        </w:rPr>
      </w:pPr>
      <w:r>
        <w:rPr>
          <w:rFonts w:hint="eastAsia"/>
          <w:sz w:val="24"/>
        </w:rPr>
        <w:t>★10、无创针灸具有负压装置，吸附负压调节范围：0～-40Kpa连续可调。</w:t>
      </w:r>
    </w:p>
    <w:p>
      <w:pPr>
        <w:spacing w:line="360" w:lineRule="auto"/>
        <w:ind w:firstLine="480" w:firstLineChars="200"/>
        <w:jc w:val="left"/>
        <w:rPr>
          <w:sz w:val="24"/>
        </w:rPr>
      </w:pPr>
      <w:r>
        <w:rPr>
          <w:rFonts w:hint="eastAsia"/>
          <w:sz w:val="24"/>
        </w:rPr>
        <w:t>★11、入选国家中医药管理局中医诊疗设备推荐产品目录。</w:t>
      </w:r>
    </w:p>
    <w:p>
      <w:pPr>
        <w:spacing w:line="360" w:lineRule="auto"/>
        <w:ind w:firstLine="480" w:firstLineChars="200"/>
        <w:jc w:val="left"/>
        <w:rPr>
          <w:sz w:val="24"/>
        </w:rPr>
      </w:pPr>
      <w:r>
        <w:rPr>
          <w:rFonts w:hint="eastAsia"/>
          <w:sz w:val="24"/>
        </w:rPr>
        <w:t>★12、产品通过北京国医械华光认证有限公司（CMD）ISO9001、13485医疗器械质量管理体系认证。</w:t>
      </w:r>
    </w:p>
    <w:p>
      <w:pPr>
        <w:spacing w:line="360" w:lineRule="auto"/>
        <w:ind w:firstLine="480" w:firstLineChars="200"/>
        <w:jc w:val="left"/>
        <w:rPr>
          <w:rFonts w:ascii="宋体" w:hAnsi="宋体"/>
          <w:sz w:val="24"/>
        </w:rPr>
      </w:pPr>
      <w:r>
        <w:rPr>
          <w:rFonts w:hint="eastAsia"/>
          <w:sz w:val="24"/>
        </w:rPr>
        <w:t>★</w:t>
      </w:r>
      <w:r>
        <w:rPr>
          <w:rFonts w:hint="eastAsia" w:ascii="宋体" w:hAnsi="宋体"/>
          <w:sz w:val="24"/>
        </w:rPr>
        <w:t>13、具有医疗器械注册证。</w:t>
      </w:r>
    </w:p>
    <w:p>
      <w:pPr>
        <w:spacing w:line="360" w:lineRule="auto"/>
        <w:ind w:firstLine="480" w:firstLineChars="200"/>
        <w:jc w:val="left"/>
        <w:rPr>
          <w:rFonts w:ascii="宋体" w:hAnsi="宋体"/>
          <w:sz w:val="24"/>
        </w:rPr>
      </w:pPr>
    </w:p>
    <w:p>
      <w:pPr>
        <w:pStyle w:val="13"/>
        <w:widowControl/>
        <w:spacing w:line="360" w:lineRule="auto"/>
        <w:jc w:val="center"/>
        <w:textAlignment w:val="baseline"/>
        <w:rPr>
          <w:sz w:val="28"/>
          <w:szCs w:val="28"/>
        </w:rPr>
      </w:pPr>
      <w:r>
        <w:rPr>
          <w:rFonts w:hint="eastAsia"/>
          <w:b/>
          <w:bCs/>
          <w:sz w:val="28"/>
          <w:szCs w:val="28"/>
        </w:rPr>
        <w:t>（四十四）深层肌肉按摩器</w:t>
      </w:r>
    </w:p>
    <w:p>
      <w:pPr>
        <w:spacing w:line="360" w:lineRule="auto"/>
        <w:ind w:firstLine="480" w:firstLineChars="200"/>
        <w:jc w:val="left"/>
        <w:rPr>
          <w:sz w:val="24"/>
        </w:rPr>
      </w:pPr>
      <w:r>
        <w:rPr>
          <w:rFonts w:hint="eastAsia"/>
          <w:sz w:val="24"/>
        </w:rPr>
        <w:t>用途：应用电动肌肉振动仪来减轻从轻度到中度的疼痛。</w:t>
      </w:r>
    </w:p>
    <w:p>
      <w:pPr>
        <w:spacing w:line="360" w:lineRule="auto"/>
        <w:ind w:firstLine="480" w:firstLineChars="200"/>
        <w:jc w:val="left"/>
        <w:rPr>
          <w:sz w:val="24"/>
        </w:rPr>
      </w:pPr>
      <w:r>
        <w:rPr>
          <w:rFonts w:hint="eastAsia"/>
          <w:sz w:val="24"/>
        </w:rPr>
        <w:t>特点：设备使用方便，减轻疼痛。多种治疗头治疗区域和疼痛范围广。</w:t>
      </w:r>
    </w:p>
    <w:p>
      <w:pPr>
        <w:spacing w:line="360" w:lineRule="auto"/>
        <w:jc w:val="left"/>
        <w:rPr>
          <w:sz w:val="24"/>
        </w:rPr>
      </w:pPr>
      <w:r>
        <w:rPr>
          <w:rFonts w:hint="eastAsia"/>
          <w:b/>
          <w:bCs/>
          <w:sz w:val="24"/>
        </w:rPr>
        <w:t>技术参数</w:t>
      </w:r>
      <w:r>
        <w:rPr>
          <w:rFonts w:hint="eastAsia"/>
          <w:sz w:val="24"/>
        </w:rPr>
        <w:t>：</w:t>
      </w:r>
    </w:p>
    <w:p>
      <w:pPr>
        <w:spacing w:line="360" w:lineRule="auto"/>
        <w:ind w:firstLine="480" w:firstLineChars="200"/>
        <w:jc w:val="left"/>
        <w:rPr>
          <w:sz w:val="24"/>
        </w:rPr>
      </w:pPr>
      <w:r>
        <w:rPr>
          <w:rFonts w:hint="eastAsia"/>
          <w:sz w:val="24"/>
        </w:rPr>
        <w:t>1、</w:t>
      </w:r>
      <w:r>
        <w:fldChar w:fldCharType="begin"/>
      </w:r>
      <w:r>
        <w:instrText xml:space="preserve"> HYPERLINK "http://product.11467.com/dianyuan/" </w:instrText>
      </w:r>
      <w:r>
        <w:fldChar w:fldCharType="separate"/>
      </w:r>
      <w:r>
        <w:rPr>
          <w:rStyle w:val="35"/>
          <w:rFonts w:hint="eastAsia"/>
          <w:color w:val="auto"/>
          <w:sz w:val="24"/>
          <w:u w:val="none"/>
        </w:rPr>
        <w:t>电源</w:t>
      </w:r>
      <w:r>
        <w:rPr>
          <w:rStyle w:val="35"/>
          <w:rFonts w:hint="eastAsia"/>
          <w:color w:val="auto"/>
          <w:sz w:val="24"/>
          <w:u w:val="none"/>
        </w:rPr>
        <w:fldChar w:fldCharType="end"/>
      </w:r>
      <w:r>
        <w:rPr>
          <w:rFonts w:hint="eastAsia"/>
          <w:sz w:val="24"/>
        </w:rPr>
        <w:t>：220V，60Hz，150w ；</w:t>
      </w:r>
    </w:p>
    <w:p>
      <w:pPr>
        <w:spacing w:line="360" w:lineRule="auto"/>
        <w:ind w:firstLine="480" w:firstLineChars="200"/>
        <w:jc w:val="left"/>
        <w:rPr>
          <w:sz w:val="24"/>
        </w:rPr>
      </w:pPr>
      <w:r>
        <w:rPr>
          <w:rFonts w:hint="eastAsia"/>
          <w:sz w:val="24"/>
        </w:rPr>
        <w:t>2、规格：120cm×53cm，升降范围：86.5cm-117cm；</w:t>
      </w:r>
    </w:p>
    <w:p>
      <w:pPr>
        <w:spacing w:line="360" w:lineRule="auto"/>
        <w:ind w:firstLine="480" w:firstLineChars="200"/>
        <w:jc w:val="left"/>
        <w:rPr>
          <w:sz w:val="24"/>
        </w:rPr>
      </w:pPr>
      <w:r>
        <w:rPr>
          <w:rFonts w:hint="eastAsia"/>
          <w:sz w:val="24"/>
        </w:rPr>
        <w:t>3、配置：7个治疗头；</w:t>
      </w:r>
    </w:p>
    <w:p>
      <w:pPr>
        <w:spacing w:line="360" w:lineRule="auto"/>
        <w:ind w:firstLine="480" w:firstLineChars="200"/>
        <w:jc w:val="left"/>
        <w:rPr>
          <w:sz w:val="24"/>
        </w:rPr>
      </w:pPr>
      <w:r>
        <w:rPr>
          <w:rFonts w:hint="eastAsia"/>
          <w:sz w:val="24"/>
        </w:rPr>
        <w:t>4、重量：18kg；</w:t>
      </w:r>
    </w:p>
    <w:p>
      <w:pPr>
        <w:spacing w:line="360" w:lineRule="auto"/>
        <w:ind w:firstLine="480" w:firstLineChars="200"/>
        <w:jc w:val="left"/>
        <w:rPr>
          <w:sz w:val="24"/>
        </w:rPr>
      </w:pPr>
      <w:r>
        <w:rPr>
          <w:rFonts w:hint="eastAsia"/>
          <w:sz w:val="24"/>
        </w:rPr>
        <w:t>5、最大转速：4200/每分钟；</w:t>
      </w:r>
    </w:p>
    <w:p>
      <w:pPr>
        <w:spacing w:line="360" w:lineRule="auto"/>
        <w:ind w:firstLine="480" w:firstLineChars="200"/>
        <w:jc w:val="left"/>
        <w:rPr>
          <w:sz w:val="24"/>
        </w:rPr>
      </w:pPr>
      <w:r>
        <w:rPr>
          <w:rFonts w:hint="eastAsia"/>
          <w:sz w:val="24"/>
        </w:rPr>
        <w:t>6、时间：1-8min；</w:t>
      </w:r>
    </w:p>
    <w:p>
      <w:pPr>
        <w:spacing w:line="360" w:lineRule="auto"/>
        <w:ind w:firstLine="480" w:firstLineChars="200"/>
        <w:jc w:val="left"/>
        <w:rPr>
          <w:sz w:val="24"/>
        </w:rPr>
      </w:pPr>
      <w:r>
        <w:rPr>
          <w:rFonts w:hint="eastAsia"/>
          <w:sz w:val="24"/>
        </w:rPr>
        <w:t>7、模式：自动、手动；</w:t>
      </w:r>
    </w:p>
    <w:p>
      <w:pPr>
        <w:spacing w:line="360" w:lineRule="auto"/>
        <w:ind w:firstLine="480" w:firstLineChars="200"/>
        <w:jc w:val="left"/>
        <w:rPr>
          <w:sz w:val="24"/>
        </w:rPr>
      </w:pPr>
      <w:r>
        <w:rPr>
          <w:rFonts w:hint="eastAsia"/>
          <w:sz w:val="24"/>
        </w:rPr>
        <w:t>8、自动模式：M1、M2、M3三种模式；</w:t>
      </w:r>
    </w:p>
    <w:p>
      <w:pPr>
        <w:spacing w:line="360" w:lineRule="auto"/>
        <w:ind w:firstLine="480" w:firstLineChars="200"/>
        <w:jc w:val="left"/>
        <w:rPr>
          <w:sz w:val="24"/>
        </w:rPr>
      </w:pPr>
      <w:r>
        <w:rPr>
          <w:rFonts w:hint="eastAsia"/>
          <w:sz w:val="24"/>
        </w:rPr>
        <w:t>9、转速调节：0-7档，转速分别为600RPM、1500RPM、2000RPM、2500RPM、3000RPM、3500RPM、4000RPM、4200RPM；</w:t>
      </w:r>
    </w:p>
    <w:p>
      <w:pPr>
        <w:spacing w:line="360" w:lineRule="auto"/>
        <w:ind w:firstLine="480" w:firstLineChars="200"/>
        <w:jc w:val="left"/>
        <w:rPr>
          <w:sz w:val="24"/>
        </w:rPr>
      </w:pPr>
    </w:p>
    <w:p>
      <w:pPr>
        <w:pStyle w:val="13"/>
        <w:widowControl/>
        <w:spacing w:line="360" w:lineRule="auto"/>
        <w:jc w:val="center"/>
        <w:textAlignment w:val="baseline"/>
        <w:rPr>
          <w:b/>
          <w:bCs/>
          <w:sz w:val="28"/>
          <w:szCs w:val="28"/>
        </w:rPr>
      </w:pPr>
      <w:r>
        <w:rPr>
          <w:rFonts w:hint="eastAsia"/>
          <w:b/>
          <w:bCs/>
          <w:sz w:val="28"/>
          <w:szCs w:val="28"/>
        </w:rPr>
        <w:t>（四十五）颈椎牵引机</w:t>
      </w:r>
    </w:p>
    <w:p>
      <w:pPr>
        <w:spacing w:line="360" w:lineRule="auto"/>
        <w:jc w:val="left"/>
        <w:textAlignment w:val="baseline"/>
        <w:rPr>
          <w:rFonts w:ascii="宋体" w:hAnsi="宋体"/>
          <w:b/>
          <w:bCs/>
          <w:sz w:val="24"/>
        </w:rPr>
      </w:pPr>
      <w:r>
        <w:rPr>
          <w:rFonts w:hint="eastAsia" w:ascii="宋体" w:hAnsi="宋体"/>
          <w:b/>
          <w:bCs/>
          <w:sz w:val="24"/>
        </w:rPr>
        <w:t>技术参数：</w:t>
      </w:r>
    </w:p>
    <w:p>
      <w:pPr>
        <w:numPr>
          <w:ilvl w:val="0"/>
          <w:numId w:val="10"/>
        </w:numPr>
        <w:spacing w:line="360" w:lineRule="auto"/>
        <w:ind w:firstLine="600" w:firstLineChars="250"/>
        <w:jc w:val="left"/>
        <w:textAlignment w:val="baseline"/>
        <w:rPr>
          <w:rFonts w:ascii="宋体" w:hAnsi="宋体"/>
          <w:b/>
          <w:bCs/>
          <w:sz w:val="24"/>
        </w:rPr>
      </w:pPr>
      <w:r>
        <w:rPr>
          <w:rFonts w:hint="eastAsia" w:ascii="宋体" w:hAnsi="宋体"/>
          <w:sz w:val="24"/>
        </w:rPr>
        <w:t>电源电压：交流</w:t>
      </w:r>
      <w:r>
        <w:rPr>
          <w:rFonts w:hint="eastAsia"/>
          <w:sz w:val="24"/>
        </w:rPr>
        <w:t>220V</w:t>
      </w:r>
      <w:r>
        <w:rPr>
          <w:rFonts w:hint="eastAsia" w:ascii="宋体" w:hAnsi="宋体"/>
          <w:smallCaps/>
          <w:sz w:val="24"/>
        </w:rPr>
        <w:t>±</w:t>
      </w:r>
      <w:r>
        <w:rPr>
          <w:rFonts w:hint="eastAsia"/>
          <w:smallCaps/>
          <w:sz w:val="24"/>
        </w:rPr>
        <w:t>22V；  50Hz</w:t>
      </w:r>
      <w:r>
        <w:rPr>
          <w:rFonts w:hint="eastAsia" w:ascii="宋体" w:hAnsi="宋体"/>
          <w:smallCaps/>
          <w:sz w:val="24"/>
        </w:rPr>
        <w:t>±</w:t>
      </w:r>
      <w:r>
        <w:rPr>
          <w:rFonts w:hint="eastAsia"/>
          <w:smallCaps/>
          <w:sz w:val="24"/>
        </w:rPr>
        <w:t>1Hz</w:t>
      </w:r>
      <w:r>
        <w:rPr>
          <w:rFonts w:hint="eastAsia" w:ascii="宋体" w:hAnsi="宋体"/>
          <w:sz w:val="24"/>
        </w:rPr>
        <w:t>；</w:t>
      </w:r>
    </w:p>
    <w:p>
      <w:pPr>
        <w:numPr>
          <w:ilvl w:val="0"/>
          <w:numId w:val="10"/>
        </w:numPr>
        <w:spacing w:line="360" w:lineRule="auto"/>
        <w:ind w:firstLine="600" w:firstLineChars="250"/>
        <w:jc w:val="left"/>
        <w:textAlignment w:val="baseline"/>
        <w:rPr>
          <w:rFonts w:ascii="宋体" w:hAnsi="宋体"/>
          <w:b/>
          <w:bCs/>
          <w:sz w:val="24"/>
        </w:rPr>
      </w:pPr>
      <w:r>
        <w:rPr>
          <w:rFonts w:hint="eastAsia" w:ascii="宋体" w:hAnsi="宋体"/>
          <w:sz w:val="24"/>
        </w:rPr>
        <w:t>额定输入功率：</w:t>
      </w:r>
      <w:r>
        <w:rPr>
          <w:rFonts w:hint="eastAsia"/>
          <w:sz w:val="24"/>
        </w:rPr>
        <w:t>70VA；</w:t>
      </w:r>
    </w:p>
    <w:p>
      <w:pPr>
        <w:spacing w:line="360" w:lineRule="auto"/>
        <w:ind w:firstLine="600" w:firstLineChars="250"/>
        <w:jc w:val="left"/>
        <w:textAlignment w:val="baseline"/>
        <w:rPr>
          <w:rFonts w:ascii="宋体" w:hAnsi="宋体"/>
          <w:sz w:val="24"/>
        </w:rPr>
      </w:pPr>
      <w:r>
        <w:rPr>
          <w:rFonts w:hint="eastAsia" w:ascii="宋体" w:hAnsi="宋体"/>
          <w:sz w:val="24"/>
        </w:rPr>
        <w:t>3、颈椎牵引力：</w:t>
      </w:r>
      <w:r>
        <w:rPr>
          <w:rFonts w:hint="eastAsia"/>
          <w:sz w:val="24"/>
        </w:rPr>
        <w:t>0</w:t>
      </w:r>
      <w:r>
        <w:rPr>
          <w:rFonts w:hint="eastAsia" w:ascii="宋体" w:hAnsi="宋体"/>
          <w:sz w:val="24"/>
        </w:rPr>
        <w:t>～</w:t>
      </w:r>
      <w:r>
        <w:rPr>
          <w:rFonts w:hint="eastAsia"/>
          <w:sz w:val="24"/>
        </w:rPr>
        <w:t>300N</w:t>
      </w:r>
      <w:r>
        <w:rPr>
          <w:rFonts w:hint="eastAsia" w:ascii="宋体" w:hAnsi="宋体"/>
          <w:sz w:val="24"/>
        </w:rPr>
        <w:t>连续可调；</w:t>
      </w:r>
    </w:p>
    <w:p>
      <w:pPr>
        <w:spacing w:line="360" w:lineRule="auto"/>
        <w:ind w:firstLine="600" w:firstLineChars="250"/>
        <w:jc w:val="left"/>
        <w:textAlignment w:val="baseline"/>
        <w:rPr>
          <w:rFonts w:ascii="宋体" w:hAnsi="宋体"/>
          <w:sz w:val="24"/>
        </w:rPr>
      </w:pPr>
      <w:r>
        <w:rPr>
          <w:rFonts w:hint="eastAsia" w:ascii="宋体" w:hAnsi="宋体"/>
          <w:sz w:val="24"/>
        </w:rPr>
        <w:t>4、颈椎牵引行程：</w:t>
      </w:r>
      <w:r>
        <w:rPr>
          <w:rFonts w:hint="eastAsia"/>
          <w:sz w:val="24"/>
        </w:rPr>
        <w:t>0</w:t>
      </w:r>
      <w:r>
        <w:rPr>
          <w:rFonts w:hint="eastAsia" w:ascii="宋体" w:hAnsi="宋体"/>
          <w:sz w:val="24"/>
        </w:rPr>
        <w:t>～</w:t>
      </w:r>
      <w:r>
        <w:rPr>
          <w:rFonts w:hint="eastAsia"/>
          <w:sz w:val="24"/>
        </w:rPr>
        <w:t>500mm</w:t>
      </w:r>
      <w:r>
        <w:rPr>
          <w:rFonts w:hint="eastAsia" w:ascii="宋体" w:hAnsi="宋体"/>
          <w:sz w:val="24"/>
        </w:rPr>
        <w:t>，允差±20mm ；</w:t>
      </w:r>
    </w:p>
    <w:p>
      <w:pPr>
        <w:spacing w:line="360" w:lineRule="auto"/>
        <w:ind w:firstLine="600" w:firstLineChars="250"/>
        <w:jc w:val="left"/>
        <w:textAlignment w:val="baseline"/>
        <w:rPr>
          <w:rFonts w:ascii="宋体" w:hAnsi="宋体"/>
          <w:sz w:val="24"/>
        </w:rPr>
      </w:pPr>
      <w:r>
        <w:rPr>
          <w:rFonts w:hint="eastAsia" w:ascii="宋体" w:hAnsi="宋体"/>
          <w:sz w:val="24"/>
        </w:rPr>
        <w:t>5、牵引总时间：</w:t>
      </w:r>
      <w:r>
        <w:rPr>
          <w:rFonts w:hint="eastAsia"/>
          <w:sz w:val="24"/>
        </w:rPr>
        <w:t>0</w:t>
      </w:r>
      <w:r>
        <w:rPr>
          <w:rFonts w:hint="eastAsia" w:ascii="宋体" w:hAnsi="宋体"/>
          <w:sz w:val="24"/>
        </w:rPr>
        <w:t>～</w:t>
      </w:r>
      <w:r>
        <w:rPr>
          <w:rFonts w:hint="eastAsia"/>
          <w:sz w:val="24"/>
        </w:rPr>
        <w:t>99min</w:t>
      </w:r>
      <w:r>
        <w:rPr>
          <w:rFonts w:hint="eastAsia" w:ascii="宋体" w:hAnsi="宋体"/>
          <w:sz w:val="24"/>
        </w:rPr>
        <w:t>内设定，级差1min，允差±30s；</w:t>
      </w:r>
    </w:p>
    <w:p>
      <w:pPr>
        <w:spacing w:line="360" w:lineRule="auto"/>
        <w:ind w:firstLine="600" w:firstLineChars="250"/>
        <w:jc w:val="left"/>
        <w:textAlignment w:val="baseline"/>
        <w:rPr>
          <w:rFonts w:ascii="宋体" w:hAnsi="宋体"/>
          <w:sz w:val="24"/>
        </w:rPr>
      </w:pPr>
      <w:r>
        <w:rPr>
          <w:rFonts w:hint="eastAsia" w:ascii="宋体" w:hAnsi="宋体"/>
          <w:sz w:val="24"/>
        </w:rPr>
        <w:t>6、持续牵引时间：</w:t>
      </w:r>
      <w:r>
        <w:rPr>
          <w:rFonts w:hint="eastAsia"/>
          <w:sz w:val="24"/>
        </w:rPr>
        <w:t>0</w:t>
      </w:r>
      <w:r>
        <w:rPr>
          <w:rFonts w:hint="eastAsia" w:ascii="宋体" w:hAnsi="宋体"/>
          <w:sz w:val="24"/>
        </w:rPr>
        <w:t>～</w:t>
      </w:r>
      <w:r>
        <w:rPr>
          <w:rFonts w:hint="eastAsia"/>
          <w:sz w:val="24"/>
        </w:rPr>
        <w:t>9min</w:t>
      </w:r>
      <w:r>
        <w:rPr>
          <w:rFonts w:hint="eastAsia" w:ascii="宋体" w:hAnsi="宋体"/>
          <w:sz w:val="24"/>
        </w:rPr>
        <w:t>内设定，级差1min，允差±30s；</w:t>
      </w:r>
    </w:p>
    <w:p>
      <w:pPr>
        <w:spacing w:line="360" w:lineRule="auto"/>
        <w:ind w:firstLine="600" w:firstLineChars="250"/>
        <w:jc w:val="left"/>
        <w:textAlignment w:val="baseline"/>
        <w:rPr>
          <w:rFonts w:ascii="宋体" w:hAnsi="宋体"/>
          <w:sz w:val="24"/>
        </w:rPr>
      </w:pPr>
      <w:r>
        <w:rPr>
          <w:rFonts w:hint="eastAsia" w:ascii="宋体" w:hAnsi="宋体"/>
          <w:sz w:val="24"/>
        </w:rPr>
        <w:t>7、间歇牵引时间：</w:t>
      </w:r>
      <w:r>
        <w:rPr>
          <w:rFonts w:hint="eastAsia"/>
          <w:sz w:val="24"/>
        </w:rPr>
        <w:t>0</w:t>
      </w:r>
      <w:r>
        <w:rPr>
          <w:rFonts w:hint="eastAsia" w:ascii="宋体" w:hAnsi="宋体"/>
          <w:sz w:val="24"/>
        </w:rPr>
        <w:t>～</w:t>
      </w:r>
      <w:r>
        <w:rPr>
          <w:rFonts w:hint="eastAsia"/>
          <w:sz w:val="24"/>
        </w:rPr>
        <w:t>90s</w:t>
      </w:r>
      <w:r>
        <w:rPr>
          <w:rFonts w:hint="eastAsia" w:ascii="宋体" w:hAnsi="宋体"/>
          <w:sz w:val="24"/>
        </w:rPr>
        <w:t>内设定，级差10s，允差±3s；</w:t>
      </w:r>
    </w:p>
    <w:p>
      <w:pPr>
        <w:spacing w:line="360" w:lineRule="auto"/>
        <w:ind w:firstLine="600" w:firstLineChars="250"/>
        <w:jc w:val="left"/>
        <w:textAlignment w:val="baseline"/>
        <w:rPr>
          <w:rFonts w:ascii="宋体" w:hAnsi="宋体"/>
          <w:sz w:val="24"/>
        </w:rPr>
      </w:pPr>
      <w:r>
        <w:rPr>
          <w:rFonts w:hint="eastAsia" w:ascii="宋体" w:hAnsi="宋体"/>
          <w:sz w:val="24"/>
        </w:rPr>
        <w:t>8、颈、背部按摩；</w:t>
      </w:r>
    </w:p>
    <w:p>
      <w:pPr>
        <w:spacing w:line="360" w:lineRule="auto"/>
        <w:ind w:firstLine="1080" w:firstLineChars="450"/>
        <w:jc w:val="left"/>
        <w:textAlignment w:val="baseline"/>
        <w:rPr>
          <w:rFonts w:ascii="宋体" w:hAnsi="宋体"/>
          <w:sz w:val="24"/>
        </w:rPr>
      </w:pPr>
      <w:r>
        <w:rPr>
          <w:rFonts w:hint="eastAsia" w:ascii="宋体" w:hAnsi="宋体"/>
          <w:sz w:val="24"/>
        </w:rPr>
        <w:t>连续工作时间：≤</w:t>
      </w:r>
      <w:r>
        <w:rPr>
          <w:rFonts w:hint="eastAsia"/>
          <w:sz w:val="24"/>
        </w:rPr>
        <w:t xml:space="preserve">30min；   </w:t>
      </w:r>
      <w:r>
        <w:rPr>
          <w:rFonts w:hint="eastAsia" w:ascii="宋体" w:hAnsi="宋体"/>
          <w:sz w:val="24"/>
        </w:rPr>
        <w:t>按摩转速：29转</w:t>
      </w:r>
      <w:r>
        <w:rPr>
          <w:rFonts w:hint="eastAsia"/>
          <w:sz w:val="24"/>
        </w:rPr>
        <w:t>/</w:t>
      </w:r>
      <w:r>
        <w:rPr>
          <w:rFonts w:hint="eastAsia" w:ascii="宋体" w:hAnsi="宋体"/>
          <w:sz w:val="24"/>
        </w:rPr>
        <w:t>min～</w:t>
      </w:r>
      <w:r>
        <w:rPr>
          <w:rFonts w:hint="eastAsia"/>
          <w:sz w:val="24"/>
        </w:rPr>
        <w:t>45</w:t>
      </w:r>
      <w:r>
        <w:rPr>
          <w:rFonts w:hint="eastAsia" w:ascii="宋体" w:hAnsi="宋体"/>
          <w:sz w:val="24"/>
        </w:rPr>
        <w:t>转</w:t>
      </w:r>
      <w:r>
        <w:rPr>
          <w:rFonts w:hint="eastAsia"/>
          <w:sz w:val="24"/>
        </w:rPr>
        <w:t>/</w:t>
      </w:r>
      <w:r>
        <w:rPr>
          <w:rFonts w:hint="eastAsia" w:ascii="宋体" w:hAnsi="宋体"/>
          <w:sz w:val="24"/>
        </w:rPr>
        <w:t>min；</w:t>
      </w:r>
    </w:p>
    <w:p>
      <w:pPr>
        <w:spacing w:line="360" w:lineRule="auto"/>
        <w:ind w:firstLine="480" w:firstLineChars="200"/>
        <w:jc w:val="left"/>
        <w:textAlignment w:val="baseline"/>
        <w:rPr>
          <w:rFonts w:ascii="宋体" w:hAnsi="宋体"/>
          <w:sz w:val="24"/>
        </w:rPr>
      </w:pPr>
      <w:r>
        <w:rPr>
          <w:rFonts w:hint="eastAsia" w:ascii="宋体" w:hAnsi="宋体"/>
          <w:sz w:val="24"/>
        </w:rPr>
        <w:t>9、牵引力自动补偿功能；</w:t>
      </w:r>
    </w:p>
    <w:p>
      <w:pPr>
        <w:spacing w:line="360" w:lineRule="auto"/>
        <w:ind w:firstLine="480" w:firstLineChars="200"/>
        <w:jc w:val="left"/>
        <w:textAlignment w:val="baseline"/>
        <w:rPr>
          <w:rFonts w:ascii="宋体" w:hAnsi="宋体"/>
          <w:sz w:val="24"/>
        </w:rPr>
      </w:pPr>
      <w:r>
        <w:rPr>
          <w:rFonts w:hint="eastAsia" w:ascii="宋体" w:hAnsi="宋体"/>
          <w:sz w:val="24"/>
        </w:rPr>
        <w:t>10、具备牵引力过大自动保护功能；</w:t>
      </w:r>
    </w:p>
    <w:p>
      <w:pPr>
        <w:spacing w:line="360" w:lineRule="auto"/>
        <w:ind w:firstLine="480" w:firstLineChars="200"/>
        <w:jc w:val="left"/>
        <w:textAlignment w:val="baseline"/>
        <w:rPr>
          <w:rFonts w:ascii="宋体" w:hAnsi="宋体"/>
          <w:sz w:val="24"/>
        </w:rPr>
      </w:pPr>
      <w:r>
        <w:rPr>
          <w:rFonts w:hint="eastAsia" w:ascii="宋体" w:hAnsi="宋体"/>
          <w:sz w:val="24"/>
        </w:rPr>
        <w:t>11、具备通过手动按钮调整牵引力大小的功能，且可做牵引前的自动预拉紧功能；</w:t>
      </w:r>
    </w:p>
    <w:p>
      <w:pPr>
        <w:spacing w:line="360" w:lineRule="auto"/>
        <w:ind w:firstLine="480" w:firstLineChars="200"/>
        <w:jc w:val="left"/>
        <w:textAlignment w:val="baseline"/>
        <w:rPr>
          <w:rFonts w:ascii="宋体" w:hAnsi="宋体"/>
          <w:sz w:val="24"/>
        </w:rPr>
      </w:pPr>
      <w:r>
        <w:rPr>
          <w:rFonts w:hint="eastAsia" w:ascii="宋体" w:hAnsi="宋体"/>
          <w:sz w:val="24"/>
        </w:rPr>
        <w:t>12、配备颈部固定装置，可在牵引过程中对颈椎实行稳定保护作用；</w:t>
      </w:r>
    </w:p>
    <w:p>
      <w:pPr>
        <w:pStyle w:val="7"/>
        <w:spacing w:line="360" w:lineRule="auto"/>
        <w:ind w:firstLine="482"/>
        <w:jc w:val="left"/>
        <w:textAlignment w:val="baseline"/>
        <w:rPr>
          <w:rFonts w:ascii="宋体" w:hAnsi="宋体" w:eastAsia="宋体"/>
          <w:b w:val="0"/>
          <w:bCs w:val="0"/>
          <w:sz w:val="24"/>
        </w:rPr>
      </w:pPr>
      <w:r>
        <w:rPr>
          <w:rFonts w:hint="eastAsia"/>
          <w:sz w:val="24"/>
        </w:rPr>
        <w:t>★</w:t>
      </w:r>
      <w:r>
        <w:rPr>
          <w:rFonts w:hint="eastAsia" w:ascii="宋体" w:hAnsi="宋体" w:eastAsia="宋体"/>
          <w:b w:val="0"/>
          <w:bCs w:val="0"/>
          <w:sz w:val="24"/>
        </w:rPr>
        <w:t>13、配备颈部机械按摩功能，可在牵引过程中使用，也可单独使用，且可根据患者的高低调整按摩装置的高度；</w:t>
      </w:r>
    </w:p>
    <w:p>
      <w:pPr>
        <w:pStyle w:val="7"/>
        <w:spacing w:line="360" w:lineRule="auto"/>
        <w:ind w:firstLine="480"/>
        <w:jc w:val="left"/>
        <w:textAlignment w:val="baseline"/>
        <w:rPr>
          <w:rFonts w:ascii="宋体" w:hAnsi="宋体" w:eastAsia="宋体"/>
          <w:b w:val="0"/>
          <w:bCs w:val="0"/>
          <w:sz w:val="24"/>
        </w:rPr>
      </w:pPr>
      <w:r>
        <w:rPr>
          <w:rFonts w:hint="eastAsia" w:ascii="宋体" w:hAnsi="宋体" w:eastAsia="宋体"/>
          <w:b w:val="0"/>
          <w:bCs w:val="0"/>
          <w:sz w:val="24"/>
        </w:rPr>
        <w:t>14、配备腰部按摩装置及红外热疗功能，增加坐位治疗时的舒适性；</w:t>
      </w:r>
    </w:p>
    <w:p>
      <w:pPr>
        <w:snapToGrid w:val="0"/>
        <w:spacing w:line="360" w:lineRule="auto"/>
        <w:ind w:firstLine="480" w:firstLineChars="200"/>
        <w:jc w:val="left"/>
        <w:rPr>
          <w:rFonts w:ascii="黑体" w:hAnsi="黑体" w:eastAsia="黑体"/>
          <w:sz w:val="24"/>
        </w:rPr>
      </w:pPr>
      <w:r>
        <w:rPr>
          <w:rFonts w:hint="eastAsia" w:ascii="宋体" w:hAnsi="宋体"/>
          <w:sz w:val="24"/>
        </w:rPr>
        <w:t>15、入选国家中医药管理局中医诊疗设备推荐产品目录；</w:t>
      </w:r>
    </w:p>
    <w:p>
      <w:pPr>
        <w:snapToGrid w:val="0"/>
        <w:spacing w:line="360" w:lineRule="auto"/>
        <w:ind w:firstLine="480" w:firstLineChars="200"/>
        <w:jc w:val="left"/>
        <w:rPr>
          <w:rFonts w:ascii="宋体" w:hAnsi="宋体"/>
          <w:sz w:val="24"/>
        </w:rPr>
      </w:pPr>
      <w:r>
        <w:rPr>
          <w:rFonts w:hint="eastAsia" w:ascii="宋体" w:hAnsi="宋体"/>
          <w:sz w:val="24"/>
        </w:rPr>
        <w:t>16、产品通过北京国医械华光认证有限公司（</w:t>
      </w:r>
      <w:r>
        <w:rPr>
          <w:rFonts w:hint="eastAsia"/>
          <w:sz w:val="24"/>
        </w:rPr>
        <w:t>CMD</w:t>
      </w:r>
      <w:r>
        <w:rPr>
          <w:rFonts w:hint="eastAsia" w:ascii="宋体" w:hAnsi="宋体"/>
          <w:sz w:val="24"/>
        </w:rPr>
        <w:t>）</w:t>
      </w:r>
      <w:r>
        <w:rPr>
          <w:rFonts w:hint="eastAsia"/>
          <w:sz w:val="24"/>
        </w:rPr>
        <w:t>ISO9001</w:t>
      </w:r>
      <w:r>
        <w:rPr>
          <w:rFonts w:hint="eastAsia" w:ascii="宋体" w:hAnsi="宋体"/>
          <w:sz w:val="24"/>
        </w:rPr>
        <w:t>、</w:t>
      </w:r>
      <w:r>
        <w:rPr>
          <w:rFonts w:hint="eastAsia"/>
          <w:sz w:val="24"/>
        </w:rPr>
        <w:t>13485</w:t>
      </w:r>
      <w:r>
        <w:rPr>
          <w:rFonts w:hint="eastAsia" w:ascii="宋体" w:hAnsi="宋体"/>
          <w:sz w:val="24"/>
        </w:rPr>
        <w:t>医疗器械质量管理体系认证；</w:t>
      </w:r>
    </w:p>
    <w:p>
      <w:pPr>
        <w:snapToGrid w:val="0"/>
        <w:spacing w:line="360" w:lineRule="auto"/>
        <w:ind w:firstLine="480" w:firstLineChars="200"/>
        <w:jc w:val="left"/>
        <w:rPr>
          <w:rFonts w:ascii="宋体" w:hAnsi="宋体"/>
          <w:sz w:val="24"/>
        </w:rPr>
      </w:pPr>
      <w:r>
        <w:rPr>
          <w:rFonts w:hint="eastAsia" w:ascii="宋体" w:hAnsi="宋体"/>
          <w:sz w:val="24"/>
        </w:rPr>
        <w:t>17、生产厂家通过环境管理体系认证和职业健康安全管理体系认证；</w:t>
      </w:r>
    </w:p>
    <w:p>
      <w:pPr>
        <w:snapToGrid w:val="0"/>
        <w:spacing w:line="360" w:lineRule="auto"/>
        <w:ind w:firstLine="480" w:firstLineChars="200"/>
        <w:jc w:val="left"/>
        <w:rPr>
          <w:rFonts w:ascii="宋体" w:hAnsi="宋体"/>
          <w:sz w:val="24"/>
        </w:rPr>
      </w:pPr>
      <w:r>
        <w:rPr>
          <w:rFonts w:hint="eastAsia" w:ascii="宋体" w:hAnsi="宋体"/>
          <w:sz w:val="24"/>
        </w:rPr>
        <w:t>18、产品通过（</w:t>
      </w:r>
      <w:r>
        <w:rPr>
          <w:rFonts w:hint="eastAsia"/>
          <w:sz w:val="24"/>
        </w:rPr>
        <w:t>NQA</w:t>
      </w:r>
      <w:r>
        <w:rPr>
          <w:rFonts w:hint="eastAsia" w:ascii="宋体" w:hAnsi="宋体"/>
          <w:sz w:val="24"/>
        </w:rPr>
        <w:t>）</w:t>
      </w:r>
      <w:r>
        <w:rPr>
          <w:rFonts w:hint="eastAsia"/>
          <w:sz w:val="24"/>
        </w:rPr>
        <w:t>CE</w:t>
      </w:r>
      <w:r>
        <w:rPr>
          <w:rFonts w:hint="eastAsia" w:ascii="宋体" w:hAnsi="宋体"/>
          <w:sz w:val="24"/>
        </w:rPr>
        <w:t>认证；</w:t>
      </w:r>
    </w:p>
    <w:p>
      <w:pPr>
        <w:spacing w:line="360" w:lineRule="auto"/>
        <w:ind w:firstLine="480" w:firstLineChars="200"/>
        <w:jc w:val="left"/>
        <w:rPr>
          <w:rFonts w:ascii="宋体" w:hAnsi="宋体"/>
          <w:sz w:val="24"/>
        </w:rPr>
      </w:pPr>
      <w:r>
        <w:rPr>
          <w:rFonts w:hint="eastAsia"/>
          <w:sz w:val="24"/>
        </w:rPr>
        <w:t>★</w:t>
      </w:r>
      <w:r>
        <w:rPr>
          <w:rFonts w:hint="eastAsia" w:ascii="宋体" w:hAnsi="宋体"/>
          <w:sz w:val="24"/>
        </w:rPr>
        <w:t>19、具有医疗器械注册证。</w:t>
      </w:r>
    </w:p>
    <w:p>
      <w:pPr>
        <w:spacing w:line="360" w:lineRule="auto"/>
        <w:ind w:firstLine="480" w:firstLineChars="200"/>
        <w:jc w:val="left"/>
        <w:rPr>
          <w:rFonts w:ascii="宋体" w:hAnsi="宋体"/>
          <w:sz w:val="24"/>
        </w:rPr>
      </w:pPr>
    </w:p>
    <w:p>
      <w:pPr>
        <w:spacing w:line="360" w:lineRule="auto"/>
        <w:jc w:val="center"/>
        <w:rPr>
          <w:rFonts w:ascii="宋体" w:hAnsi="宋体"/>
          <w:b/>
          <w:bCs/>
          <w:sz w:val="28"/>
          <w:szCs w:val="28"/>
        </w:rPr>
      </w:pPr>
      <w:r>
        <w:rPr>
          <w:rFonts w:hint="eastAsia" w:ascii="宋体" w:hAnsi="宋体"/>
          <w:b/>
          <w:bCs/>
          <w:sz w:val="28"/>
          <w:szCs w:val="28"/>
        </w:rPr>
        <w:t>（四十六）多媒体十四经穴发光模型(PAD版）</w:t>
      </w:r>
    </w:p>
    <w:p>
      <w:pPr>
        <w:spacing w:line="360" w:lineRule="auto"/>
        <w:ind w:firstLine="480" w:firstLineChars="200"/>
        <w:jc w:val="left"/>
        <w:rPr>
          <w:rFonts w:ascii="宋体" w:hAnsi="宋体"/>
          <w:sz w:val="24"/>
        </w:rPr>
      </w:pPr>
      <w:r>
        <w:rPr>
          <w:rFonts w:hint="eastAsia" w:ascii="宋体" w:hAnsi="宋体"/>
          <w:sz w:val="24"/>
        </w:rPr>
        <w:t>1、设有14条经脉，409穴位位置，在手持终端点击模拟人经穴列表中的【经脉和穴位】可动画演示操作手法及经络走向，同时模拟人经脉和穴位会通过LED发光,随着软件经络走向逐个显示。</w:t>
      </w:r>
    </w:p>
    <w:p>
      <w:pPr>
        <w:spacing w:line="360" w:lineRule="auto"/>
        <w:ind w:firstLine="480" w:firstLineChars="200"/>
        <w:jc w:val="left"/>
        <w:rPr>
          <w:rFonts w:ascii="宋体" w:hAnsi="宋体"/>
          <w:sz w:val="24"/>
        </w:rPr>
      </w:pPr>
      <w:r>
        <w:rPr>
          <w:rFonts w:hint="eastAsia" w:ascii="宋体" w:hAnsi="宋体"/>
          <w:sz w:val="24"/>
        </w:rPr>
        <w:t>2、使用2.4寸彩色液晶屏遥控器控制，遥控器内置锂电池，用通用手机充电器即可充电。遥控器采用2.4G无线技术，多台模型不会相互干扰。</w:t>
      </w:r>
    </w:p>
    <w:p>
      <w:pPr>
        <w:spacing w:line="360" w:lineRule="auto"/>
        <w:ind w:firstLine="480" w:firstLineChars="200"/>
        <w:jc w:val="left"/>
        <w:rPr>
          <w:rFonts w:ascii="宋体" w:hAnsi="宋体"/>
          <w:sz w:val="24"/>
        </w:rPr>
      </w:pPr>
      <w:r>
        <w:rPr>
          <w:rFonts w:hint="eastAsia" w:ascii="宋体" w:hAnsi="宋体"/>
          <w:sz w:val="24"/>
        </w:rPr>
        <w:t>3、与模型人连接，模型人展示时，速度响应快，无延时。</w:t>
      </w:r>
    </w:p>
    <w:p>
      <w:pPr>
        <w:spacing w:line="360" w:lineRule="auto"/>
        <w:ind w:firstLine="480" w:firstLineChars="200"/>
        <w:jc w:val="left"/>
        <w:rPr>
          <w:rFonts w:ascii="宋体" w:hAnsi="宋体"/>
          <w:sz w:val="24"/>
        </w:rPr>
      </w:pPr>
      <w:r>
        <w:rPr>
          <w:rFonts w:hint="eastAsia" w:ascii="宋体" w:hAnsi="宋体"/>
          <w:sz w:val="24"/>
        </w:rPr>
        <w:t>4、14条经络索引和409个穴位搜索，可以搜索定位到任一穴位进行讲解，方便老师对单一穴位进行讲解。</w:t>
      </w:r>
    </w:p>
    <w:p>
      <w:pPr>
        <w:spacing w:line="360" w:lineRule="auto"/>
        <w:ind w:firstLine="480" w:firstLineChars="200"/>
        <w:jc w:val="left"/>
        <w:rPr>
          <w:rFonts w:ascii="宋体" w:hAnsi="宋体"/>
          <w:sz w:val="24"/>
        </w:rPr>
      </w:pPr>
      <w:r>
        <w:rPr>
          <w:rFonts w:hint="eastAsia" w:ascii="宋体" w:hAnsi="宋体"/>
          <w:sz w:val="24"/>
        </w:rPr>
        <w:t>5、显示经络解释说明、经络循环、经穴分布、联系脏腑器官，穴位解释，详细介绍每个穴位的功能点及相关治疗特点。</w:t>
      </w:r>
    </w:p>
    <w:p>
      <w:pPr>
        <w:spacing w:line="360" w:lineRule="auto"/>
        <w:ind w:firstLine="480" w:firstLineChars="200"/>
        <w:jc w:val="left"/>
        <w:rPr>
          <w:rFonts w:ascii="宋体" w:hAnsi="宋体"/>
          <w:sz w:val="24"/>
        </w:rPr>
      </w:pPr>
      <w:r>
        <w:rPr>
          <w:rFonts w:hint="eastAsia" w:ascii="宋体" w:hAnsi="宋体"/>
          <w:sz w:val="24"/>
        </w:rPr>
        <w:t>6、分为单个或多个选择穴位，同步发送到模型人中演示，方便老师进行单一或多项穴位教学，演示。</w:t>
      </w:r>
    </w:p>
    <w:p>
      <w:pPr>
        <w:spacing w:line="360" w:lineRule="auto"/>
        <w:ind w:firstLine="480" w:firstLineChars="200"/>
        <w:jc w:val="left"/>
        <w:rPr>
          <w:rFonts w:ascii="宋体" w:hAnsi="宋体"/>
          <w:sz w:val="24"/>
        </w:rPr>
      </w:pPr>
      <w:r>
        <w:rPr>
          <w:rFonts w:hint="eastAsia" w:ascii="宋体" w:hAnsi="宋体"/>
          <w:sz w:val="24"/>
        </w:rPr>
        <w:t>7、顺序演示经络中各穴位的功能，经络之间的LED灯显示颜色有区分。</w:t>
      </w:r>
    </w:p>
    <w:p>
      <w:pPr>
        <w:spacing w:line="360" w:lineRule="auto"/>
        <w:ind w:firstLine="480" w:firstLineChars="200"/>
        <w:jc w:val="left"/>
        <w:rPr>
          <w:rFonts w:ascii="宋体" w:hAnsi="宋体"/>
          <w:sz w:val="24"/>
        </w:rPr>
      </w:pPr>
      <w:r>
        <w:rPr>
          <w:rFonts w:hint="eastAsia" w:ascii="宋体" w:hAnsi="宋体"/>
          <w:sz w:val="24"/>
        </w:rPr>
        <w:t>8、模型内置锂电池，便于移动操作，模型装置于底座上，底座有四个滑轮，方便搬运。</w:t>
      </w:r>
    </w:p>
    <w:p>
      <w:pPr>
        <w:spacing w:line="360" w:lineRule="auto"/>
        <w:ind w:firstLine="480" w:firstLineChars="200"/>
        <w:jc w:val="left"/>
        <w:rPr>
          <w:rFonts w:ascii="宋体" w:hAnsi="宋体"/>
          <w:sz w:val="24"/>
        </w:rPr>
      </w:pPr>
      <w:r>
        <w:rPr>
          <w:rFonts w:hint="eastAsia" w:ascii="宋体" w:hAnsi="宋体"/>
          <w:sz w:val="24"/>
        </w:rPr>
        <w:t>9、模型内部有语音功放，可以全程语音导播14条经络和409个穴位的知识点，语音讲解这些经络和穴位的定位、解剖、主治和针灸方法。预留了外放音频接口，教师可以外接功放喇叭，方便集体教学。</w:t>
      </w:r>
    </w:p>
    <w:p>
      <w:pPr>
        <w:spacing w:line="360" w:lineRule="auto"/>
        <w:ind w:firstLine="480" w:firstLineChars="200"/>
        <w:jc w:val="left"/>
        <w:rPr>
          <w:rFonts w:ascii="宋体" w:hAnsi="宋体"/>
          <w:sz w:val="24"/>
        </w:rPr>
      </w:pPr>
      <w:r>
        <w:rPr>
          <w:rFonts w:hint="eastAsia" w:ascii="宋体" w:hAnsi="宋体"/>
          <w:sz w:val="24"/>
        </w:rPr>
        <w:t>10、内置具有《针灸学》理论学习和习题测试，习题测试有练习和考核两种模式，题库中有1000余道题目，随机生成题卷，教师可编辑题目、增加试卷，导入题库，查看考核成绩。</w:t>
      </w:r>
    </w:p>
    <w:p>
      <w:pPr>
        <w:spacing w:line="360" w:lineRule="auto"/>
        <w:ind w:firstLine="480" w:firstLineChars="200"/>
        <w:jc w:val="left"/>
        <w:rPr>
          <w:rFonts w:ascii="宋体" w:hAnsi="宋体"/>
          <w:sz w:val="24"/>
        </w:rPr>
      </w:pPr>
      <w:r>
        <w:rPr>
          <w:rFonts w:hint="eastAsia" w:ascii="宋体" w:hAnsi="宋体"/>
          <w:sz w:val="24"/>
        </w:rPr>
        <w:t xml:space="preserve">                                                                                                                          </w:t>
      </w:r>
    </w:p>
    <w:p>
      <w:pPr>
        <w:spacing w:line="360" w:lineRule="auto"/>
        <w:jc w:val="center"/>
        <w:rPr>
          <w:rFonts w:ascii="宋体" w:hAnsi="宋体"/>
          <w:b/>
          <w:bCs/>
          <w:sz w:val="28"/>
          <w:szCs w:val="28"/>
        </w:rPr>
      </w:pPr>
      <w:r>
        <w:rPr>
          <w:rFonts w:hint="eastAsia" w:ascii="宋体" w:hAnsi="宋体"/>
          <w:b/>
          <w:bCs/>
          <w:sz w:val="28"/>
          <w:szCs w:val="28"/>
        </w:rPr>
        <w:t>（四十七）经穴学及针刺仿真训练系统</w:t>
      </w:r>
    </w:p>
    <w:p>
      <w:pPr>
        <w:spacing w:line="360" w:lineRule="auto"/>
        <w:jc w:val="left"/>
        <w:rPr>
          <w:rFonts w:ascii="宋体" w:hAnsi="宋体"/>
          <w:sz w:val="24"/>
        </w:rPr>
      </w:pPr>
      <w:r>
        <w:rPr>
          <w:rFonts w:hint="eastAsia" w:ascii="宋体" w:hAnsi="宋体"/>
          <w:sz w:val="24"/>
        </w:rPr>
        <w:t>产品特点：</w:t>
      </w:r>
    </w:p>
    <w:p>
      <w:pPr>
        <w:spacing w:line="360" w:lineRule="auto"/>
        <w:ind w:firstLine="480" w:firstLineChars="200"/>
        <w:jc w:val="left"/>
        <w:rPr>
          <w:rFonts w:ascii="宋体" w:hAnsi="宋体"/>
          <w:sz w:val="24"/>
        </w:rPr>
      </w:pPr>
      <w:r>
        <w:rPr>
          <w:rFonts w:hint="eastAsia" w:ascii="宋体" w:hAnsi="宋体"/>
          <w:sz w:val="24"/>
        </w:rPr>
        <w:t>1、模拟成年男性上身躯干，有真实的体表特征标志，方便穴位的定位。</w:t>
      </w:r>
    </w:p>
    <w:p>
      <w:pPr>
        <w:spacing w:line="360" w:lineRule="auto"/>
        <w:ind w:firstLine="480" w:firstLineChars="200"/>
        <w:jc w:val="left"/>
        <w:rPr>
          <w:rFonts w:ascii="宋体" w:hAnsi="宋体"/>
          <w:sz w:val="24"/>
        </w:rPr>
      </w:pPr>
      <w:r>
        <w:rPr>
          <w:rFonts w:hint="eastAsia" w:ascii="宋体" w:hAnsi="宋体"/>
          <w:sz w:val="24"/>
        </w:rPr>
        <w:t>2、能实现头颈及躯干54个常见穴位的认穴及针刺训练及考核。</w:t>
      </w:r>
    </w:p>
    <w:p>
      <w:pPr>
        <w:spacing w:line="360" w:lineRule="auto"/>
        <w:ind w:firstLine="480" w:firstLineChars="200"/>
        <w:jc w:val="left"/>
        <w:rPr>
          <w:rFonts w:ascii="宋体" w:hAnsi="宋体"/>
          <w:sz w:val="24"/>
        </w:rPr>
      </w:pPr>
      <w:r>
        <w:rPr>
          <w:rFonts w:hint="eastAsia" w:ascii="宋体" w:hAnsi="宋体"/>
          <w:sz w:val="24"/>
        </w:rPr>
        <w:t>3、该训练系统中所涵盖穴位的知识全面，直观，有文字概述，也有各穴位的相关图片，有横断面，矢状面的局部解剖图，又有穴位的三维解剖图及真人图。</w:t>
      </w:r>
    </w:p>
    <w:p>
      <w:pPr>
        <w:spacing w:line="360" w:lineRule="auto"/>
        <w:ind w:firstLine="480" w:firstLineChars="200"/>
        <w:jc w:val="left"/>
        <w:rPr>
          <w:rFonts w:ascii="宋体" w:hAnsi="宋体"/>
          <w:sz w:val="24"/>
        </w:rPr>
      </w:pPr>
      <w:r>
        <w:rPr>
          <w:rFonts w:hint="eastAsia" w:ascii="宋体" w:hAnsi="宋体"/>
          <w:sz w:val="24"/>
        </w:rPr>
        <w:t>4、训练中针刺某个部位时会显示相应穴位的精美解剖分析图，同时也有相关的文字描述，通过这种图文并茂的演示有助于更全面的认识穴位，同时可以真实体验针刺的手感及练习掌握不同穴位的针刺深度。</w:t>
      </w:r>
    </w:p>
    <w:p>
      <w:pPr>
        <w:spacing w:line="360" w:lineRule="auto"/>
        <w:ind w:firstLine="480" w:firstLineChars="200"/>
        <w:jc w:val="left"/>
        <w:rPr>
          <w:rFonts w:ascii="宋体" w:hAnsi="宋体"/>
          <w:sz w:val="24"/>
        </w:rPr>
      </w:pPr>
      <w:r>
        <w:rPr>
          <w:rFonts w:hint="eastAsia" w:ascii="宋体" w:hAnsi="宋体"/>
          <w:sz w:val="24"/>
        </w:rPr>
        <w:t>5、考核中系统可自动记录其操作并给出结果评判（未进行操作、操作正确、操作错误），操作过程中有相应的声音提示。</w:t>
      </w:r>
    </w:p>
    <w:p>
      <w:pPr>
        <w:spacing w:line="360" w:lineRule="auto"/>
        <w:ind w:firstLine="480" w:firstLineChars="200"/>
        <w:jc w:val="left"/>
        <w:rPr>
          <w:rFonts w:ascii="宋体" w:hAnsi="宋体"/>
          <w:sz w:val="24"/>
        </w:rPr>
      </w:pPr>
    </w:p>
    <w:p>
      <w:pPr>
        <w:spacing w:line="360" w:lineRule="auto"/>
        <w:jc w:val="center"/>
        <w:rPr>
          <w:rFonts w:ascii="宋体" w:hAnsi="宋体"/>
          <w:b/>
          <w:bCs/>
          <w:sz w:val="28"/>
          <w:szCs w:val="28"/>
        </w:rPr>
      </w:pPr>
      <w:r>
        <w:rPr>
          <w:rFonts w:hint="eastAsia" w:ascii="宋体" w:hAnsi="宋体"/>
          <w:b/>
          <w:bCs/>
          <w:sz w:val="28"/>
          <w:szCs w:val="28"/>
        </w:rPr>
        <w:t>（四十八）脉象模拟系统脉象训练仪教师机</w:t>
      </w:r>
    </w:p>
    <w:p>
      <w:pPr>
        <w:spacing w:line="360" w:lineRule="auto"/>
        <w:jc w:val="left"/>
        <w:rPr>
          <w:rFonts w:ascii="宋体" w:hAnsi="宋体"/>
          <w:sz w:val="24"/>
        </w:rPr>
      </w:pPr>
      <w:r>
        <w:rPr>
          <w:rFonts w:hint="eastAsia" w:ascii="宋体" w:hAnsi="宋体"/>
          <w:sz w:val="24"/>
        </w:rPr>
        <w:t>产品特点：</w:t>
      </w:r>
    </w:p>
    <w:p>
      <w:pPr>
        <w:spacing w:line="360" w:lineRule="auto"/>
        <w:ind w:firstLine="480" w:firstLineChars="200"/>
        <w:jc w:val="left"/>
        <w:rPr>
          <w:rFonts w:ascii="宋体" w:hAnsi="宋体"/>
          <w:sz w:val="24"/>
        </w:rPr>
      </w:pPr>
      <w:r>
        <w:rPr>
          <w:rFonts w:hint="eastAsia" w:ascii="宋体" w:hAnsi="宋体"/>
          <w:sz w:val="24"/>
        </w:rPr>
        <w:t>1、模拟28种人体常见脉象；</w:t>
      </w:r>
    </w:p>
    <w:p>
      <w:pPr>
        <w:spacing w:line="360" w:lineRule="auto"/>
        <w:ind w:firstLine="480" w:firstLineChars="200"/>
        <w:jc w:val="left"/>
        <w:rPr>
          <w:rFonts w:ascii="宋体" w:hAnsi="宋体"/>
          <w:sz w:val="24"/>
        </w:rPr>
      </w:pPr>
      <w:r>
        <w:rPr>
          <w:rFonts w:hint="eastAsia" w:ascii="宋体" w:hAnsi="宋体"/>
          <w:sz w:val="24"/>
        </w:rPr>
        <w:t>2、集浮取、中取、沉取三种于一身；</w:t>
      </w:r>
    </w:p>
    <w:p>
      <w:pPr>
        <w:spacing w:line="360" w:lineRule="auto"/>
        <w:ind w:firstLine="480" w:firstLineChars="200"/>
        <w:jc w:val="left"/>
        <w:rPr>
          <w:rFonts w:ascii="宋体" w:hAnsi="宋体"/>
          <w:sz w:val="24"/>
        </w:rPr>
      </w:pPr>
      <w:r>
        <w:rPr>
          <w:rFonts w:hint="eastAsia" w:ascii="宋体" w:hAnsi="宋体"/>
          <w:sz w:val="24"/>
        </w:rPr>
        <w:t>3、可调整并存储所有脉象的脉幅(8个等级)和脉压（256等级）值；</w:t>
      </w:r>
    </w:p>
    <w:p>
      <w:pPr>
        <w:spacing w:line="360" w:lineRule="auto"/>
        <w:ind w:firstLine="480" w:firstLineChars="200"/>
        <w:jc w:val="left"/>
        <w:rPr>
          <w:rFonts w:ascii="宋体" w:hAnsi="宋体"/>
          <w:sz w:val="24"/>
        </w:rPr>
      </w:pPr>
      <w:r>
        <w:rPr>
          <w:rFonts w:hint="eastAsia" w:ascii="宋体" w:hAnsi="宋体"/>
          <w:sz w:val="24"/>
        </w:rPr>
        <w:t>4、一条仿真手臂可以自动输出28种脉象；</w:t>
      </w:r>
    </w:p>
    <w:p>
      <w:pPr>
        <w:spacing w:line="360" w:lineRule="auto"/>
        <w:ind w:firstLine="480" w:firstLineChars="200"/>
        <w:jc w:val="left"/>
        <w:rPr>
          <w:rFonts w:ascii="宋体" w:hAnsi="宋体"/>
          <w:sz w:val="24"/>
        </w:rPr>
      </w:pPr>
      <w:r>
        <w:rPr>
          <w:rFonts w:hint="eastAsia" w:ascii="宋体" w:hAnsi="宋体"/>
          <w:sz w:val="24"/>
        </w:rPr>
        <w:t>5、脉象可扩充，最多可扩展到256种脉象。大屏幕液晶脉图实时显示时，屏幕上的脉搏波与脉象完全同步,可通过模拟28种以上人体脉象，包括：平脉，迟脉，缓脉，数脉，疾脉，促脉，结脉，代脉，紧脉，滑脉，弦脉，虚脉，实脉，动脉，洪脉，涩脉，微脉，散脉，浮脉，濡脉，革脉，沉脉，伏脉，牢脉，弱脉，细脉，短脉，芤脉。</w:t>
      </w:r>
    </w:p>
    <w:p>
      <w:pPr>
        <w:spacing w:line="360" w:lineRule="auto"/>
        <w:ind w:firstLine="480" w:firstLineChars="200"/>
        <w:jc w:val="left"/>
        <w:rPr>
          <w:rFonts w:ascii="宋体" w:hAnsi="宋体"/>
          <w:sz w:val="24"/>
        </w:rPr>
      </w:pPr>
    </w:p>
    <w:p>
      <w:pPr>
        <w:spacing w:line="360" w:lineRule="auto"/>
        <w:jc w:val="center"/>
        <w:rPr>
          <w:rFonts w:ascii="宋体" w:hAnsi="宋体"/>
          <w:b/>
          <w:bCs/>
          <w:sz w:val="28"/>
          <w:szCs w:val="28"/>
        </w:rPr>
      </w:pPr>
      <w:r>
        <w:rPr>
          <w:rFonts w:hint="eastAsia" w:ascii="宋体" w:hAnsi="宋体"/>
          <w:b/>
          <w:bCs/>
          <w:sz w:val="28"/>
          <w:szCs w:val="28"/>
        </w:rPr>
        <w:t>（四十九）开放式针灸学辅助教学系统</w:t>
      </w:r>
    </w:p>
    <w:p>
      <w:pPr>
        <w:spacing w:line="360" w:lineRule="auto"/>
        <w:jc w:val="left"/>
        <w:rPr>
          <w:rFonts w:ascii="宋体" w:hAnsi="宋体"/>
          <w:sz w:val="24"/>
        </w:rPr>
      </w:pPr>
      <w:r>
        <w:rPr>
          <w:rFonts w:hint="eastAsia" w:ascii="宋体" w:hAnsi="宋体"/>
          <w:sz w:val="24"/>
        </w:rPr>
        <w:t>产品特点：</w:t>
      </w:r>
    </w:p>
    <w:p>
      <w:pPr>
        <w:spacing w:line="360" w:lineRule="auto"/>
        <w:ind w:firstLine="480" w:firstLineChars="200"/>
        <w:jc w:val="left"/>
        <w:rPr>
          <w:rFonts w:ascii="宋体" w:hAnsi="宋体"/>
          <w:sz w:val="24"/>
        </w:rPr>
      </w:pPr>
      <w:r>
        <w:rPr>
          <w:rFonts w:hint="eastAsia" w:ascii="宋体" w:hAnsi="宋体"/>
          <w:sz w:val="24"/>
        </w:rPr>
        <w:t>1、LCD液晶触摸查询一体机。</w:t>
      </w:r>
    </w:p>
    <w:p>
      <w:pPr>
        <w:spacing w:line="360" w:lineRule="auto"/>
        <w:ind w:firstLine="480" w:firstLineChars="200"/>
        <w:jc w:val="left"/>
        <w:rPr>
          <w:rFonts w:ascii="宋体" w:hAnsi="宋体"/>
          <w:sz w:val="24"/>
        </w:rPr>
      </w:pPr>
      <w:r>
        <w:rPr>
          <w:rFonts w:hint="eastAsia" w:ascii="宋体" w:hAnsi="宋体"/>
          <w:sz w:val="24"/>
        </w:rPr>
        <w:t>2、具有开放性、系统性、可交互性特点。</w:t>
      </w:r>
    </w:p>
    <w:p>
      <w:pPr>
        <w:spacing w:line="360" w:lineRule="auto"/>
        <w:ind w:firstLine="480" w:firstLineChars="200"/>
        <w:jc w:val="left"/>
        <w:rPr>
          <w:rFonts w:ascii="宋体" w:hAnsi="宋体"/>
          <w:sz w:val="24"/>
        </w:rPr>
      </w:pPr>
      <w:r>
        <w:rPr>
          <w:rFonts w:hint="eastAsia" w:ascii="宋体" w:hAnsi="宋体"/>
          <w:sz w:val="24"/>
        </w:rPr>
        <w:t>3、内容包括经络腧穴学、刺法灸法学、临床治疗学、知识扩展等。</w:t>
      </w:r>
    </w:p>
    <w:p>
      <w:pPr>
        <w:spacing w:line="360" w:lineRule="auto"/>
        <w:ind w:firstLine="480" w:firstLineChars="200"/>
        <w:jc w:val="left"/>
        <w:rPr>
          <w:rFonts w:ascii="宋体" w:hAnsi="宋体"/>
          <w:sz w:val="24"/>
        </w:rPr>
      </w:pPr>
      <w:r>
        <w:rPr>
          <w:rFonts w:hint="eastAsia" w:ascii="宋体" w:hAnsi="宋体"/>
          <w:sz w:val="24"/>
        </w:rPr>
        <w:t>4、其中经络腧穴学部分，内容涉及全身400多个穴位，详细介绍了临床常用穴位的定位、解剖、主治、应用等。</w:t>
      </w:r>
    </w:p>
    <w:p>
      <w:pPr>
        <w:spacing w:line="360" w:lineRule="auto"/>
        <w:ind w:firstLine="480" w:firstLineChars="200"/>
        <w:jc w:val="left"/>
        <w:rPr>
          <w:rFonts w:ascii="宋体" w:hAnsi="宋体"/>
          <w:sz w:val="24"/>
        </w:rPr>
      </w:pPr>
      <w:r>
        <w:rPr>
          <w:rFonts w:hint="eastAsia" w:ascii="宋体" w:hAnsi="宋体"/>
          <w:sz w:val="24"/>
        </w:rPr>
        <w:t>5、刺法灸法学则详细论述了定义、特点、应用等，并配以丰富的图片和视频</w:t>
      </w:r>
    </w:p>
    <w:p>
      <w:pPr>
        <w:spacing w:line="360" w:lineRule="auto"/>
        <w:ind w:firstLine="480" w:firstLineChars="200"/>
        <w:jc w:val="left"/>
        <w:rPr>
          <w:rFonts w:ascii="宋体" w:hAnsi="宋体"/>
          <w:sz w:val="24"/>
        </w:rPr>
      </w:pPr>
      <w:r>
        <w:rPr>
          <w:rFonts w:hint="eastAsia" w:ascii="宋体" w:hAnsi="宋体"/>
          <w:sz w:val="24"/>
        </w:rPr>
        <w:t>6、临床治疗学部分，讲解了涉及急症、内科病证、妇科病证、儿科病证、皮外骨伤科病证、五官科病证六大系统常见疾病，分别讲解每种疾病的症状体征、症候分析、病因病机、辨证治疗、医案举例等内容。</w:t>
      </w:r>
    </w:p>
    <w:p>
      <w:pPr>
        <w:spacing w:line="360" w:lineRule="auto"/>
        <w:ind w:firstLine="480" w:firstLineChars="200"/>
        <w:jc w:val="left"/>
        <w:rPr>
          <w:rFonts w:ascii="宋体" w:hAnsi="宋体"/>
          <w:sz w:val="24"/>
        </w:rPr>
      </w:pPr>
      <w:r>
        <w:rPr>
          <w:rFonts w:hint="eastAsia" w:ascii="宋体" w:hAnsi="宋体"/>
          <w:sz w:val="24"/>
        </w:rPr>
        <w:t>7、为验证学生的学习效果和巩固记忆，系统增加了理论和技能考核系统，有多套题库可供选择。</w:t>
      </w:r>
    </w:p>
    <w:p>
      <w:pPr>
        <w:spacing w:line="360" w:lineRule="auto"/>
        <w:ind w:firstLine="480" w:firstLineChars="200"/>
        <w:jc w:val="left"/>
        <w:rPr>
          <w:rFonts w:ascii="宋体" w:hAnsi="宋体"/>
          <w:sz w:val="24"/>
        </w:rPr>
      </w:pPr>
    </w:p>
    <w:p>
      <w:pPr>
        <w:spacing w:line="360" w:lineRule="auto"/>
        <w:jc w:val="center"/>
        <w:rPr>
          <w:rFonts w:ascii="宋体" w:hAnsi="宋体"/>
          <w:b/>
          <w:bCs/>
          <w:sz w:val="28"/>
          <w:szCs w:val="28"/>
        </w:rPr>
      </w:pPr>
      <w:r>
        <w:rPr>
          <w:rFonts w:hint="eastAsia" w:ascii="宋体" w:hAnsi="宋体"/>
          <w:b/>
          <w:bCs/>
          <w:sz w:val="28"/>
          <w:szCs w:val="28"/>
        </w:rPr>
        <w:t>（五十）中医基本技能操作辅助教学系统</w:t>
      </w:r>
    </w:p>
    <w:p>
      <w:pPr>
        <w:spacing w:line="360" w:lineRule="auto"/>
        <w:jc w:val="left"/>
        <w:rPr>
          <w:rFonts w:ascii="宋体" w:hAnsi="宋体"/>
          <w:sz w:val="24"/>
        </w:rPr>
      </w:pPr>
      <w:r>
        <w:rPr>
          <w:rFonts w:hint="eastAsia" w:ascii="宋体" w:hAnsi="宋体"/>
          <w:sz w:val="24"/>
        </w:rPr>
        <w:t>产品特点：</w:t>
      </w:r>
    </w:p>
    <w:p>
      <w:pPr>
        <w:spacing w:line="360" w:lineRule="auto"/>
        <w:ind w:firstLine="480" w:firstLineChars="200"/>
        <w:jc w:val="left"/>
        <w:rPr>
          <w:rFonts w:ascii="宋体" w:hAnsi="宋体"/>
          <w:sz w:val="24"/>
        </w:rPr>
      </w:pPr>
      <w:r>
        <w:rPr>
          <w:rFonts w:hint="eastAsia" w:ascii="宋体" w:hAnsi="宋体"/>
          <w:sz w:val="24"/>
        </w:rPr>
        <w:t>1、采用LCD液晶触摸查询一体机，具有开放性、系统性、可交互性特点；</w:t>
      </w:r>
    </w:p>
    <w:p>
      <w:pPr>
        <w:spacing w:line="360" w:lineRule="auto"/>
        <w:ind w:firstLine="480" w:firstLineChars="200"/>
        <w:jc w:val="left"/>
        <w:rPr>
          <w:rFonts w:ascii="宋体" w:hAnsi="宋体"/>
          <w:sz w:val="24"/>
        </w:rPr>
      </w:pPr>
      <w:r>
        <w:rPr>
          <w:rFonts w:hint="eastAsia" w:ascii="宋体" w:hAnsi="宋体"/>
          <w:sz w:val="24"/>
        </w:rPr>
        <w:t xml:space="preserve">2、本系统主要内容包括：查体规范、针灸、推拿按摩、刮痧拔罐、急救技术、中药煎煮、无菌技术、考核；                                          </w:t>
      </w:r>
    </w:p>
    <w:p>
      <w:pPr>
        <w:spacing w:line="360" w:lineRule="auto"/>
        <w:ind w:left="479" w:leftChars="228"/>
        <w:jc w:val="left"/>
        <w:rPr>
          <w:rFonts w:ascii="宋体" w:hAnsi="宋体"/>
          <w:sz w:val="24"/>
        </w:rPr>
      </w:pPr>
      <w:r>
        <w:rPr>
          <w:rFonts w:hint="eastAsia"/>
          <w:sz w:val="24"/>
        </w:rPr>
        <w:t>2-1</w:t>
      </w:r>
      <w:r>
        <w:rPr>
          <w:rFonts w:hint="eastAsia" w:ascii="宋体" w:hAnsi="宋体"/>
          <w:sz w:val="24"/>
        </w:rPr>
        <w:t xml:space="preserve">查体规范：望诊、舌诊、闻诊、脉诊、按诊等 ；                                                                                                </w:t>
      </w:r>
      <w:r>
        <w:rPr>
          <w:rFonts w:hint="eastAsia"/>
          <w:sz w:val="24"/>
        </w:rPr>
        <w:t>2-2</w:t>
      </w:r>
      <w:r>
        <w:rPr>
          <w:rFonts w:hint="eastAsia" w:ascii="宋体" w:hAnsi="宋体"/>
          <w:sz w:val="24"/>
        </w:rPr>
        <w:t xml:space="preserve">针灸：腧穴、刺灸疗法、穴位注射疗法、贴敷疗法。                                                                                          </w:t>
      </w:r>
      <w:r>
        <w:rPr>
          <w:rFonts w:hint="eastAsia"/>
          <w:sz w:val="24"/>
        </w:rPr>
        <w:t>2-3</w:t>
      </w:r>
      <w:r>
        <w:rPr>
          <w:rFonts w:hint="eastAsia" w:ascii="宋体" w:hAnsi="宋体"/>
          <w:sz w:val="24"/>
        </w:rPr>
        <w:t xml:space="preserve">推拿按摩：摆动类手法、摩擦类手法、振动类手法、挤压类手法、叩击类手法、运动类手法。                                                                </w:t>
      </w:r>
    </w:p>
    <w:p>
      <w:pPr>
        <w:spacing w:line="360" w:lineRule="auto"/>
        <w:ind w:left="479" w:leftChars="228"/>
        <w:jc w:val="left"/>
        <w:rPr>
          <w:rFonts w:ascii="宋体" w:hAnsi="宋体"/>
          <w:sz w:val="24"/>
        </w:rPr>
      </w:pPr>
      <w:r>
        <w:rPr>
          <w:rFonts w:hint="eastAsia"/>
          <w:sz w:val="24"/>
        </w:rPr>
        <w:t>2-4</w:t>
      </w:r>
      <w:r>
        <w:rPr>
          <w:rFonts w:hint="eastAsia" w:ascii="宋体" w:hAnsi="宋体"/>
          <w:sz w:val="24"/>
        </w:rPr>
        <w:t xml:space="preserve">刮痧拔罐：刮痧、拔罐。                                                                                                                              </w:t>
      </w:r>
      <w:r>
        <w:rPr>
          <w:rFonts w:hint="eastAsia"/>
          <w:sz w:val="24"/>
        </w:rPr>
        <w:t>2-5</w:t>
      </w:r>
      <w:r>
        <w:rPr>
          <w:rFonts w:hint="eastAsia" w:ascii="宋体" w:hAnsi="宋体"/>
          <w:sz w:val="24"/>
        </w:rPr>
        <w:t xml:space="preserve">急救技术：掐人中、点十宣、人工呼吸、心脏按压、骨折搬运、创伤止血。                                                                                    </w:t>
      </w:r>
      <w:r>
        <w:rPr>
          <w:rFonts w:hint="eastAsia"/>
          <w:sz w:val="24"/>
        </w:rPr>
        <w:t>2-6</w:t>
      </w:r>
      <w:r>
        <w:rPr>
          <w:rFonts w:hint="eastAsia" w:ascii="宋体" w:hAnsi="宋体"/>
          <w:sz w:val="24"/>
        </w:rPr>
        <w:t xml:space="preserve">中药煎煮：中药煎煮、给药途径、应用形式、煎煮方法、服药方法。                                                                                      </w:t>
      </w:r>
      <w:r>
        <w:rPr>
          <w:rFonts w:hint="eastAsia"/>
          <w:sz w:val="24"/>
        </w:rPr>
        <w:t>2-7</w:t>
      </w:r>
      <w:r>
        <w:rPr>
          <w:rFonts w:hint="eastAsia" w:ascii="宋体" w:hAnsi="宋体"/>
          <w:sz w:val="24"/>
        </w:rPr>
        <w:t>无菌技术：无菌技术、无菌操作技术、穿脱隔离衣。</w:t>
      </w:r>
    </w:p>
    <w:p>
      <w:pPr>
        <w:numPr>
          <w:ilvl w:val="0"/>
          <w:numId w:val="10"/>
        </w:numPr>
        <w:spacing w:line="360" w:lineRule="auto"/>
        <w:ind w:firstLine="600" w:firstLineChars="250"/>
        <w:jc w:val="left"/>
        <w:rPr>
          <w:rFonts w:ascii="宋体" w:hAnsi="宋体"/>
          <w:sz w:val="24"/>
        </w:rPr>
      </w:pPr>
      <w:r>
        <w:rPr>
          <w:rFonts w:hint="eastAsia" w:ascii="宋体" w:hAnsi="宋体"/>
          <w:sz w:val="24"/>
        </w:rPr>
        <w:t>由于触摸屏作为学习终端，所以可以全天24小时向学生开放，不需教师管理。</w:t>
      </w:r>
    </w:p>
    <w:p>
      <w:pPr>
        <w:spacing w:line="360" w:lineRule="auto"/>
        <w:ind w:left="525" w:leftChars="250"/>
        <w:jc w:val="left"/>
        <w:rPr>
          <w:rFonts w:ascii="宋体" w:hAnsi="宋体"/>
          <w:sz w:val="24"/>
        </w:rPr>
      </w:pPr>
    </w:p>
    <w:p>
      <w:pPr>
        <w:spacing w:line="360" w:lineRule="auto"/>
        <w:jc w:val="center"/>
        <w:rPr>
          <w:rFonts w:ascii="宋体" w:hAnsi="宋体"/>
          <w:b/>
          <w:bCs/>
          <w:sz w:val="28"/>
          <w:szCs w:val="28"/>
        </w:rPr>
      </w:pPr>
      <w:r>
        <w:rPr>
          <w:rFonts w:hint="eastAsia" w:ascii="宋体" w:hAnsi="宋体"/>
          <w:b/>
          <w:bCs/>
          <w:sz w:val="28"/>
          <w:szCs w:val="28"/>
        </w:rPr>
        <w:t>（五十一）开放式中药、方剂学多媒体教学系统</w:t>
      </w:r>
    </w:p>
    <w:p>
      <w:pPr>
        <w:spacing w:line="360" w:lineRule="auto"/>
        <w:jc w:val="left"/>
        <w:rPr>
          <w:rFonts w:ascii="宋体" w:hAnsi="宋体"/>
          <w:sz w:val="24"/>
        </w:rPr>
      </w:pPr>
      <w:r>
        <w:rPr>
          <w:rFonts w:hint="eastAsia" w:ascii="宋体" w:hAnsi="宋体"/>
          <w:sz w:val="24"/>
        </w:rPr>
        <w:t>产品特点：</w:t>
      </w:r>
    </w:p>
    <w:p>
      <w:pPr>
        <w:spacing w:line="360" w:lineRule="auto"/>
        <w:ind w:firstLine="480" w:firstLineChars="200"/>
        <w:jc w:val="left"/>
        <w:rPr>
          <w:rFonts w:ascii="宋体" w:hAnsi="宋体"/>
          <w:sz w:val="24"/>
        </w:rPr>
      </w:pPr>
      <w:r>
        <w:rPr>
          <w:rFonts w:hint="eastAsia" w:ascii="宋体" w:hAnsi="宋体"/>
          <w:sz w:val="24"/>
        </w:rPr>
        <w:t>1、本教学系统素材量大，内容丰富，图文、音像并茂，涵盖了国内最新医疗成果,模拟试题,方便学员使用。内容主要包括理论教学，方剂鉴别，方剂快速记忆法，趣味方剂，方剂学视频教学及方剂学习题。其中理论教学：运用形象直观图表深度解析教材内容，归纳整理繁杂的知识，便于记忆理解掌握。</w:t>
      </w:r>
    </w:p>
    <w:p>
      <w:pPr>
        <w:spacing w:line="360" w:lineRule="auto"/>
        <w:ind w:firstLine="480" w:firstLineChars="200"/>
        <w:jc w:val="left"/>
        <w:rPr>
          <w:rFonts w:ascii="宋体" w:hAnsi="宋体"/>
          <w:sz w:val="24"/>
        </w:rPr>
      </w:pPr>
      <w:r>
        <w:rPr>
          <w:rFonts w:hint="eastAsia" w:ascii="宋体" w:hAnsi="宋体"/>
          <w:sz w:val="24"/>
        </w:rPr>
        <w:t>2、本教学系统为医学院校学生和在职医务人员提供了一种能够自主学习、加强感官认识、强化本学科相关知识、易于操作的全方面的学习条件，能够提高医学生学习效率，丰富医学院校相关教学内容，弥补书面教学过于抽象的不足。</w:t>
      </w:r>
    </w:p>
    <w:p>
      <w:pPr>
        <w:spacing w:line="360" w:lineRule="auto"/>
        <w:ind w:firstLine="480" w:firstLineChars="200"/>
        <w:jc w:val="left"/>
        <w:rPr>
          <w:rFonts w:ascii="宋体" w:hAnsi="宋体"/>
          <w:sz w:val="24"/>
        </w:rPr>
      </w:pPr>
      <w:r>
        <w:rPr>
          <w:rFonts w:hint="eastAsia" w:ascii="宋体" w:hAnsi="宋体"/>
          <w:sz w:val="24"/>
        </w:rPr>
        <w:t>3、本系统具有开放性、交互性，能够让学生课后随时地进行自主学习，可对学员24小时开放使用。</w:t>
      </w:r>
    </w:p>
    <w:p>
      <w:pPr>
        <w:spacing w:line="360" w:lineRule="auto"/>
        <w:ind w:firstLine="480" w:firstLineChars="200"/>
        <w:jc w:val="left"/>
        <w:rPr>
          <w:rFonts w:ascii="宋体" w:hAnsi="宋体"/>
          <w:sz w:val="24"/>
        </w:rPr>
      </w:pPr>
    </w:p>
    <w:p>
      <w:pPr>
        <w:spacing w:line="360" w:lineRule="auto"/>
        <w:jc w:val="center"/>
        <w:rPr>
          <w:rFonts w:ascii="宋体" w:hAnsi="宋体"/>
          <w:b/>
          <w:bCs/>
          <w:kern w:val="0"/>
          <w:sz w:val="28"/>
          <w:szCs w:val="28"/>
        </w:rPr>
      </w:pPr>
      <w:r>
        <w:rPr>
          <w:rFonts w:hint="eastAsia" w:ascii="宋体" w:hAnsi="宋体"/>
          <w:b/>
          <w:bCs/>
          <w:sz w:val="28"/>
          <w:szCs w:val="28"/>
        </w:rPr>
        <w:t>（五十二）</w:t>
      </w:r>
      <w:r>
        <w:rPr>
          <w:rFonts w:hint="eastAsia" w:ascii="宋体" w:hAnsi="宋体"/>
          <w:b/>
          <w:bCs/>
          <w:kern w:val="0"/>
          <w:sz w:val="28"/>
          <w:szCs w:val="28"/>
        </w:rPr>
        <w:t>旋光度测定仪</w:t>
      </w:r>
    </w:p>
    <w:p>
      <w:pPr>
        <w:spacing w:line="360" w:lineRule="auto"/>
        <w:ind w:firstLine="480" w:firstLineChars="200"/>
        <w:jc w:val="left"/>
        <w:rPr>
          <w:sz w:val="24"/>
        </w:rPr>
      </w:pPr>
      <w:r>
        <w:rPr>
          <w:rFonts w:hint="eastAsia"/>
          <w:sz w:val="24"/>
        </w:rPr>
        <w:t>1.测量范围：-45°～+45°</w:t>
      </w:r>
    </w:p>
    <w:p>
      <w:pPr>
        <w:spacing w:line="360" w:lineRule="auto"/>
        <w:jc w:val="left"/>
        <w:rPr>
          <w:sz w:val="24"/>
        </w:rPr>
      </w:pPr>
      <w:r>
        <w:rPr>
          <w:rFonts w:hint="eastAsia"/>
          <w:sz w:val="24"/>
        </w:rPr>
        <w:t>　  2. 最小读数值：0.001°</w:t>
      </w:r>
    </w:p>
    <w:p>
      <w:pPr>
        <w:spacing w:line="360" w:lineRule="auto"/>
        <w:jc w:val="left"/>
        <w:rPr>
          <w:sz w:val="24"/>
        </w:rPr>
      </w:pPr>
      <w:r>
        <w:rPr>
          <w:rFonts w:hint="eastAsia"/>
          <w:sz w:val="24"/>
        </w:rPr>
        <w:t>　  3. 准确度：±（0.01°+测量值×0.05%）</w:t>
      </w:r>
    </w:p>
    <w:p>
      <w:pPr>
        <w:spacing w:line="360" w:lineRule="auto"/>
        <w:jc w:val="left"/>
        <w:rPr>
          <w:sz w:val="24"/>
        </w:rPr>
      </w:pPr>
      <w:r>
        <w:rPr>
          <w:rFonts w:hint="eastAsia"/>
          <w:sz w:val="24"/>
        </w:rPr>
        <w:t>　  4. 重复性（最大偏差）：≤0.002°</w:t>
      </w:r>
    </w:p>
    <w:p>
      <w:pPr>
        <w:spacing w:line="360" w:lineRule="auto"/>
        <w:ind w:firstLine="480"/>
        <w:jc w:val="left"/>
        <w:rPr>
          <w:sz w:val="24"/>
        </w:rPr>
      </w:pPr>
      <w:r>
        <w:rPr>
          <w:rFonts w:hint="eastAsia"/>
          <w:sz w:val="24"/>
        </w:rPr>
        <w:t>5. 可测样品最低透过率：1%。</w:t>
      </w:r>
    </w:p>
    <w:p>
      <w:pPr>
        <w:spacing w:line="360" w:lineRule="auto"/>
        <w:ind w:firstLine="480"/>
        <w:jc w:val="left"/>
        <w:rPr>
          <w:sz w:val="24"/>
        </w:rPr>
      </w:pPr>
    </w:p>
    <w:p>
      <w:pPr>
        <w:spacing w:line="360" w:lineRule="auto"/>
        <w:jc w:val="center"/>
        <w:rPr>
          <w:b/>
          <w:bCs/>
          <w:sz w:val="28"/>
          <w:szCs w:val="28"/>
        </w:rPr>
      </w:pPr>
      <w:r>
        <w:rPr>
          <w:rFonts w:hint="eastAsia" w:ascii="宋体" w:hAnsi="宋体"/>
          <w:b/>
          <w:bCs/>
          <w:sz w:val="28"/>
          <w:szCs w:val="28"/>
        </w:rPr>
        <w:t>（五十三）</w:t>
      </w:r>
      <w:r>
        <w:rPr>
          <w:rFonts w:hint="eastAsia" w:ascii="宋体" w:hAnsi="宋体"/>
          <w:b/>
          <w:bCs/>
          <w:kern w:val="0"/>
          <w:sz w:val="28"/>
          <w:szCs w:val="28"/>
        </w:rPr>
        <w:t>置物架</w:t>
      </w:r>
    </w:p>
    <w:p>
      <w:pPr>
        <w:spacing w:line="360" w:lineRule="auto"/>
        <w:ind w:firstLine="480" w:firstLineChars="200"/>
        <w:jc w:val="left"/>
        <w:rPr>
          <w:rFonts w:ascii="宋体" w:hAnsi="宋体"/>
          <w:kern w:val="0"/>
          <w:sz w:val="24"/>
        </w:rPr>
      </w:pPr>
      <w:r>
        <w:rPr>
          <w:rFonts w:hint="eastAsia" w:ascii="宋体" w:hAnsi="宋体"/>
          <w:kern w:val="0"/>
          <w:sz w:val="24"/>
        </w:rPr>
        <w:t>1.升级菱形孔安装，更稳固。</w:t>
      </w:r>
    </w:p>
    <w:p>
      <w:pPr>
        <w:spacing w:line="360" w:lineRule="auto"/>
        <w:ind w:firstLine="480" w:firstLineChars="200"/>
        <w:jc w:val="left"/>
        <w:rPr>
          <w:rFonts w:ascii="宋体" w:hAnsi="宋体"/>
          <w:kern w:val="0"/>
          <w:sz w:val="24"/>
        </w:rPr>
      </w:pPr>
      <w:r>
        <w:rPr>
          <w:rFonts w:hint="eastAsia" w:ascii="宋体" w:hAnsi="宋体"/>
          <w:kern w:val="0"/>
          <w:sz w:val="24"/>
        </w:rPr>
        <w:t>2.材质：钢材</w:t>
      </w:r>
    </w:p>
    <w:p>
      <w:pPr>
        <w:spacing w:line="360" w:lineRule="auto"/>
        <w:ind w:firstLine="480" w:firstLineChars="200"/>
        <w:jc w:val="left"/>
        <w:rPr>
          <w:rFonts w:ascii="宋体" w:hAnsi="宋体"/>
          <w:kern w:val="0"/>
          <w:sz w:val="24"/>
        </w:rPr>
      </w:pPr>
      <w:r>
        <w:rPr>
          <w:rFonts w:hint="eastAsia" w:ascii="宋体" w:hAnsi="宋体"/>
          <w:kern w:val="0"/>
          <w:sz w:val="24"/>
        </w:rPr>
        <w:t>3.外观工艺：环保喷塑，防腐抗锈处理。</w:t>
      </w:r>
    </w:p>
    <w:p>
      <w:pPr>
        <w:spacing w:line="360" w:lineRule="auto"/>
        <w:ind w:firstLine="480" w:firstLineChars="200"/>
        <w:jc w:val="left"/>
        <w:rPr>
          <w:rFonts w:ascii="宋体" w:hAnsi="宋体"/>
          <w:kern w:val="0"/>
          <w:sz w:val="24"/>
        </w:rPr>
      </w:pPr>
      <w:r>
        <w:rPr>
          <w:rFonts w:hint="eastAsia" w:ascii="宋体" w:hAnsi="宋体"/>
          <w:kern w:val="0"/>
          <w:sz w:val="24"/>
        </w:rPr>
        <w:t>4.主架：8块层板，8根横梁，2根立柱。</w:t>
      </w:r>
    </w:p>
    <w:p>
      <w:pPr>
        <w:spacing w:line="360" w:lineRule="auto"/>
        <w:ind w:firstLine="480" w:firstLineChars="200"/>
        <w:jc w:val="left"/>
        <w:rPr>
          <w:rFonts w:ascii="宋体" w:hAnsi="宋体"/>
          <w:kern w:val="0"/>
          <w:sz w:val="24"/>
        </w:rPr>
      </w:pPr>
      <w:r>
        <w:rPr>
          <w:rFonts w:hint="eastAsia" w:ascii="宋体" w:hAnsi="宋体"/>
          <w:kern w:val="0"/>
          <w:sz w:val="24"/>
        </w:rPr>
        <w:t>5.副架：8块层板，8根横梁，1根立柱。</w:t>
      </w:r>
    </w:p>
    <w:p>
      <w:pPr>
        <w:spacing w:line="360" w:lineRule="auto"/>
        <w:ind w:firstLine="480" w:firstLineChars="200"/>
        <w:jc w:val="left"/>
        <w:rPr>
          <w:rFonts w:ascii="宋体" w:hAnsi="宋体"/>
          <w:kern w:val="0"/>
          <w:sz w:val="24"/>
        </w:rPr>
      </w:pPr>
      <w:r>
        <w:rPr>
          <w:rFonts w:hint="eastAsia" w:ascii="宋体" w:hAnsi="宋体"/>
          <w:kern w:val="0"/>
          <w:sz w:val="24"/>
        </w:rPr>
        <w:t>6.承重：单层承重260公斤。</w:t>
      </w:r>
    </w:p>
    <w:p>
      <w:pPr>
        <w:spacing w:line="360" w:lineRule="auto"/>
        <w:ind w:firstLine="482" w:firstLineChars="200"/>
        <w:jc w:val="left"/>
        <w:rPr>
          <w:rFonts w:ascii="宋体" w:hAnsi="宋体"/>
          <w:b/>
          <w:bCs/>
          <w:kern w:val="0"/>
          <w:sz w:val="24"/>
        </w:rPr>
      </w:pPr>
      <w:r>
        <w:rPr>
          <w:rFonts w:hint="eastAsia" w:ascii="宋体" w:hAnsi="宋体"/>
          <w:b/>
          <w:bCs/>
          <w:kern w:val="0"/>
          <w:sz w:val="24"/>
        </w:rPr>
        <w:t>7.自由组合（</w:t>
      </w:r>
      <w:r>
        <w:rPr>
          <w:rFonts w:hint="eastAsia" w:ascii="宋体" w:hAnsi="宋体"/>
          <w:b/>
          <w:bCs/>
          <w:sz w:val="24"/>
        </w:rPr>
        <w:t>需自行现场勘察设计</w:t>
      </w:r>
      <w:r>
        <w:rPr>
          <w:rFonts w:hint="eastAsia" w:ascii="宋体" w:hAnsi="宋体"/>
          <w:b/>
          <w:bCs/>
          <w:kern w:val="0"/>
          <w:sz w:val="24"/>
        </w:rPr>
        <w:t>）</w:t>
      </w:r>
    </w:p>
    <w:p>
      <w:pPr>
        <w:spacing w:line="360" w:lineRule="auto"/>
        <w:ind w:firstLine="482" w:firstLineChars="200"/>
        <w:jc w:val="left"/>
        <w:rPr>
          <w:rFonts w:ascii="宋体" w:hAnsi="宋体"/>
          <w:b/>
          <w:bCs/>
          <w:kern w:val="0"/>
          <w:sz w:val="24"/>
        </w:rPr>
      </w:pPr>
    </w:p>
    <w:p>
      <w:pPr>
        <w:tabs>
          <w:tab w:val="left" w:pos="2730"/>
          <w:tab w:val="left" w:pos="2835"/>
        </w:tabs>
        <w:adjustRightInd w:val="0"/>
        <w:snapToGrid w:val="0"/>
        <w:spacing w:beforeLines="50" w:afterLines="50" w:line="440" w:lineRule="exact"/>
        <w:rPr>
          <w:rFonts w:ascii="宋体" w:hAnsi="宋体" w:cs="宋体"/>
          <w:b/>
          <w:bCs/>
          <w:sz w:val="28"/>
          <w:szCs w:val="28"/>
        </w:rPr>
      </w:pPr>
      <w:r>
        <w:rPr>
          <w:rFonts w:hint="eastAsia" w:ascii="宋体" w:hAnsi="宋体" w:cs="宋体"/>
          <w:b/>
          <w:bCs/>
          <w:sz w:val="28"/>
          <w:szCs w:val="28"/>
        </w:rPr>
        <w:t>三、商务要求</w:t>
      </w:r>
    </w:p>
    <w:p>
      <w:pPr>
        <w:snapToGrid w:val="0"/>
        <w:spacing w:line="440" w:lineRule="exact"/>
        <w:ind w:firstLine="480" w:firstLineChars="200"/>
        <w:rPr>
          <w:rFonts w:ascii="宋体" w:hAnsi="宋体"/>
          <w:bCs/>
          <w:sz w:val="24"/>
        </w:rPr>
      </w:pPr>
      <w:r>
        <w:rPr>
          <w:rFonts w:hint="eastAsia" w:ascii="宋体" w:hAnsi="宋体"/>
          <w:sz w:val="24"/>
        </w:rPr>
        <w:t>采购人实地踏勘联系人：苏先生，联系电话：13976969980，有关费用自理，踏勘</w:t>
      </w:r>
      <w:r>
        <w:rPr>
          <w:rFonts w:hint="eastAsia" w:ascii="宋体" w:hAnsi="宋体"/>
          <w:bCs/>
          <w:sz w:val="24"/>
        </w:rPr>
        <w:t>期间如发生意外自负。</w:t>
      </w:r>
    </w:p>
    <w:p>
      <w:pPr>
        <w:tabs>
          <w:tab w:val="left" w:pos="2730"/>
          <w:tab w:val="left" w:pos="2835"/>
        </w:tabs>
        <w:adjustRightInd w:val="0"/>
        <w:snapToGrid w:val="0"/>
        <w:spacing w:beforeLines="50" w:afterLines="50" w:line="440" w:lineRule="exact"/>
        <w:rPr>
          <w:rFonts w:ascii="宋体" w:hAnsi="宋体" w:cs="宋体"/>
          <w:b/>
          <w:sz w:val="28"/>
          <w:szCs w:val="28"/>
        </w:rPr>
      </w:pPr>
      <w:r>
        <w:rPr>
          <w:rFonts w:hint="eastAsia" w:ascii="宋体" w:hAnsi="宋体" w:cs="宋体"/>
          <w:b/>
          <w:bCs/>
          <w:sz w:val="28"/>
          <w:szCs w:val="28"/>
        </w:rPr>
        <w:t>四、</w:t>
      </w:r>
      <w:r>
        <w:rPr>
          <w:rFonts w:hint="eastAsia" w:ascii="宋体" w:hAnsi="宋体" w:cs="宋体"/>
          <w:b/>
          <w:sz w:val="28"/>
          <w:szCs w:val="28"/>
        </w:rPr>
        <w:t>交付标准和要求：</w:t>
      </w:r>
    </w:p>
    <w:p>
      <w:pPr>
        <w:spacing w:line="440" w:lineRule="exact"/>
        <w:ind w:firstLine="480" w:firstLineChars="200"/>
        <w:rPr>
          <w:rFonts w:ascii="宋体" w:hAnsi="宋体" w:cs="宋体"/>
          <w:sz w:val="24"/>
        </w:rPr>
      </w:pPr>
      <w:r>
        <w:rPr>
          <w:rFonts w:hint="eastAsia" w:ascii="宋体" w:hAnsi="宋体" w:cs="宋体"/>
          <w:sz w:val="24"/>
        </w:rPr>
        <w:t>1、交付时间：合同签订生效之日起30天内。</w:t>
      </w:r>
    </w:p>
    <w:p>
      <w:pPr>
        <w:spacing w:line="440" w:lineRule="exact"/>
        <w:ind w:firstLine="480" w:firstLineChars="200"/>
        <w:rPr>
          <w:rFonts w:ascii="宋体" w:hAnsi="宋体" w:cs="宋体"/>
          <w:sz w:val="24"/>
        </w:rPr>
      </w:pPr>
      <w:r>
        <w:rPr>
          <w:rFonts w:hint="eastAsia" w:ascii="宋体" w:hAnsi="宋体" w:cs="宋体"/>
          <w:sz w:val="24"/>
        </w:rPr>
        <w:t xml:space="preserve">2、交付地点：用户指定地点。 </w:t>
      </w:r>
    </w:p>
    <w:p>
      <w:pPr>
        <w:spacing w:line="440" w:lineRule="exact"/>
        <w:ind w:firstLine="480" w:firstLineChars="200"/>
        <w:rPr>
          <w:rFonts w:ascii="宋体" w:hAnsi="宋体" w:cs="宋体"/>
          <w:sz w:val="24"/>
        </w:rPr>
      </w:pPr>
      <w:r>
        <w:rPr>
          <w:rFonts w:hint="eastAsia" w:ascii="宋体" w:hAnsi="宋体" w:cs="宋体"/>
          <w:sz w:val="24"/>
        </w:rPr>
        <w:t>3、付款条件：采购双方签订合同时另行约定。</w:t>
      </w:r>
    </w:p>
    <w:p>
      <w:pPr>
        <w:spacing w:line="440" w:lineRule="exact"/>
        <w:ind w:firstLine="480" w:firstLineChars="200"/>
        <w:rPr>
          <w:rFonts w:ascii="宋体" w:hAnsi="宋体" w:cs="宋体"/>
          <w:sz w:val="24"/>
          <w:lang w:val="zh-CN"/>
        </w:rPr>
      </w:pPr>
      <w:r>
        <w:rPr>
          <w:rFonts w:hint="eastAsia" w:ascii="宋体" w:hAnsi="宋体" w:cs="宋体"/>
          <w:sz w:val="24"/>
        </w:rPr>
        <w:t>4、验收要求：按招标文件技术参数进行验收。</w:t>
      </w:r>
    </w:p>
    <w:p>
      <w:pPr>
        <w:tabs>
          <w:tab w:val="left" w:pos="720"/>
        </w:tabs>
        <w:autoSpaceDE w:val="0"/>
        <w:autoSpaceDN w:val="0"/>
        <w:adjustRightInd w:val="0"/>
        <w:spacing w:line="240" w:lineRule="exact"/>
        <w:rPr>
          <w:rFonts w:ascii="宋体" w:hAnsi="宋体" w:cs="宋体"/>
          <w:sz w:val="24"/>
          <w:lang w:val="zh-CN"/>
        </w:rPr>
      </w:pPr>
    </w:p>
    <w:sectPr>
      <w:footerReference r:id="rId13" w:type="default"/>
      <w:pgSz w:w="11906" w:h="16838"/>
      <w:pgMar w:top="1440" w:right="1080" w:bottom="1440" w:left="1080" w:header="907"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fldChar w:fldCharType="begin"/>
    </w:r>
    <w:r>
      <w:rPr>
        <w:rStyle w:val="17"/>
      </w:rPr>
      <w:instrText xml:space="preserve">PAGE  </w:instrText>
    </w:r>
    <w:r>
      <w:fldChar w:fldCharType="separate"/>
    </w:r>
    <w:r>
      <w:rPr>
        <w:rStyle w:val="17"/>
      </w:rPr>
      <w:t>1</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rect id="文本框3" o:spid="_x0000_s2049" o:spt="1" style="position:absolute;left:0pt;height:13.7pt;width:95.7pt;mso-position-horizontal:center;mso-position-horizontal-relative:margin;mso-position-vertical:top;z-index:251658240;mso-width-relative:page;mso-height-relative:page;" fillcolor="#9CBEE0" filled="f" stroked="f" coordsize="21600,21600">
          <v:path/>
          <v:fill on="f" color2="#BBD5F0" focussize="0,0"/>
          <v:stroke on="f"/>
          <v:imagedata o:title=""/>
          <o:lock v:ext="edit"/>
          <v:textbox inset="0mm,0mm,0mm,0mm">
            <w:txbxContent>
              <w:p>
                <w:pPr>
                  <w:snapToGrid w:val="0"/>
                  <w:rPr>
                    <w:rFonts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2</w:t>
                </w:r>
                <w:r>
                  <w:rPr>
                    <w:rFonts w:hint="eastAsia" w:ascii="宋体" w:hAnsi="宋体" w:cs="宋体"/>
                    <w:szCs w:val="21"/>
                  </w:rPr>
                  <w:fldChar w:fldCharType="end"/>
                </w:r>
                <w:r>
                  <w:rPr>
                    <w:rFonts w:hint="eastAsia" w:ascii="宋体" w:hAnsi="宋体" w:cs="宋体"/>
                    <w:szCs w:val="21"/>
                  </w:rPr>
                  <w:t xml:space="preserve"> 页 共56页</w:t>
                </w:r>
              </w:p>
            </w:txbxContent>
          </v:textbox>
        </v:rect>
      </w:pict>
    </w:r>
    <w:r>
      <w:drawing>
        <wp:inline distT="0" distB="0" distL="0" distR="0">
          <wp:extent cx="1520190" cy="534670"/>
          <wp:effectExtent l="19050" t="0" r="3810" b="0"/>
          <wp:docPr id="2" name="Picture 2"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和信源"/>
                  <pic:cNvPicPr>
                    <a:picLocks noChangeAspect="1" noChangeArrowheads="1"/>
                  </pic:cNvPicPr>
                </pic:nvPicPr>
                <pic:blipFill>
                  <a:blip r:embed="rId1"/>
                  <a:srcRect/>
                  <a:stretch>
                    <a:fillRect/>
                  </a:stretch>
                </pic:blipFill>
                <pic:spPr>
                  <a:xfrm>
                    <a:off x="0" y="0"/>
                    <a:ext cx="1520190" cy="534670"/>
                  </a:xfrm>
                  <a:prstGeom prst="rect">
                    <a:avLst/>
                  </a:prstGeom>
                  <a:noFill/>
                  <a:ln w="9525" cmpd="sng">
                    <a:noFill/>
                    <a:miter lim="800000"/>
                    <a:headEnd/>
                    <a:tailEnd/>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rPr>
        <w:rFonts w:ascii="宋体" w:hAnsi="宋体" w:cs="宋体"/>
        <w:b/>
        <w:bCs/>
        <w:sz w:val="21"/>
        <w:szCs w:val="21"/>
      </w:rPr>
    </w:pPr>
    <w:r>
      <w:rPr>
        <w:rFonts w:hint="eastAsia" w:ascii="宋体" w:hAnsi="宋体" w:cs="宋体"/>
        <w:b/>
        <w:bCs/>
        <w:sz w:val="21"/>
        <w:szCs w:val="21"/>
      </w:rPr>
      <w:t>海南和信源招标代理有限公司                                                HNZY2013-001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rPr>
        <w:rFonts w:ascii="宋体" w:hAnsi="宋体" w:cs="宋体"/>
        <w:b/>
        <w:bCs/>
        <w:sz w:val="21"/>
        <w:szCs w:val="21"/>
      </w:rPr>
    </w:pPr>
    <w:r>
      <w:rPr>
        <w:rFonts w:hint="eastAsia" w:ascii="宋体" w:hAnsi="宋体" w:cs="宋体"/>
        <w:b/>
        <w:bCs/>
        <w:sz w:val="21"/>
        <w:szCs w:val="21"/>
      </w:rPr>
      <w:t>海南和信源招标代理有限公司                                                     HXY2018-360</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0B631E"/>
    <w:multiLevelType w:val="singleLevel"/>
    <w:tmpl w:val="A40B631E"/>
    <w:lvl w:ilvl="0" w:tentative="0">
      <w:start w:val="1"/>
      <w:numFmt w:val="decimal"/>
      <w:suff w:val="nothing"/>
      <w:lvlText w:val="%1、"/>
      <w:lvlJc w:val="left"/>
    </w:lvl>
  </w:abstractNum>
  <w:abstractNum w:abstractNumId="1">
    <w:nsid w:val="B7B13C47"/>
    <w:multiLevelType w:val="singleLevel"/>
    <w:tmpl w:val="B7B13C47"/>
    <w:lvl w:ilvl="0" w:tentative="0">
      <w:start w:val="11"/>
      <w:numFmt w:val="decimal"/>
      <w:suff w:val="nothing"/>
      <w:lvlText w:val="%1、"/>
      <w:lvlJc w:val="left"/>
    </w:lvl>
  </w:abstractNum>
  <w:abstractNum w:abstractNumId="2">
    <w:nsid w:val="C40181B4"/>
    <w:multiLevelType w:val="singleLevel"/>
    <w:tmpl w:val="C40181B4"/>
    <w:lvl w:ilvl="0" w:tentative="0">
      <w:start w:val="2"/>
      <w:numFmt w:val="decimal"/>
      <w:suff w:val="nothing"/>
      <w:lvlText w:val="%1、"/>
      <w:lvlJc w:val="left"/>
    </w:lvl>
  </w:abstractNum>
  <w:abstractNum w:abstractNumId="3">
    <w:nsid w:val="0000000A"/>
    <w:multiLevelType w:val="multilevel"/>
    <w:tmpl w:val="0000000A"/>
    <w:lvl w:ilvl="0" w:tentative="0">
      <w:start w:val="1"/>
      <w:numFmt w:val="decimal"/>
      <w:pStyle w:val="2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426C85E"/>
    <w:multiLevelType w:val="singleLevel"/>
    <w:tmpl w:val="0426C85E"/>
    <w:lvl w:ilvl="0" w:tentative="0">
      <w:start w:val="2"/>
      <w:numFmt w:val="decimal"/>
      <w:suff w:val="nothing"/>
      <w:lvlText w:val="%1、"/>
      <w:lvlJc w:val="left"/>
    </w:lvl>
  </w:abstractNum>
  <w:abstractNum w:abstractNumId="5">
    <w:nsid w:val="14A00F36"/>
    <w:multiLevelType w:val="singleLevel"/>
    <w:tmpl w:val="14A00F36"/>
    <w:lvl w:ilvl="0" w:tentative="0">
      <w:start w:val="17"/>
      <w:numFmt w:val="decimal"/>
      <w:suff w:val="nothing"/>
      <w:lvlText w:val="%1、"/>
      <w:lvlJc w:val="left"/>
    </w:lvl>
  </w:abstractNum>
  <w:abstractNum w:abstractNumId="6">
    <w:nsid w:val="37E5FCF4"/>
    <w:multiLevelType w:val="singleLevel"/>
    <w:tmpl w:val="37E5FCF4"/>
    <w:lvl w:ilvl="0" w:tentative="0">
      <w:start w:val="1"/>
      <w:numFmt w:val="decimal"/>
      <w:suff w:val="nothing"/>
      <w:lvlText w:val="%1、"/>
      <w:lvlJc w:val="left"/>
    </w:lvl>
  </w:abstractNum>
  <w:abstractNum w:abstractNumId="7">
    <w:nsid w:val="622DCB40"/>
    <w:multiLevelType w:val="singleLevel"/>
    <w:tmpl w:val="622DCB40"/>
    <w:lvl w:ilvl="0" w:tentative="0">
      <w:start w:val="1"/>
      <w:numFmt w:val="decimal"/>
      <w:suff w:val="nothing"/>
      <w:lvlText w:val="%1、"/>
      <w:lvlJc w:val="left"/>
    </w:lvl>
  </w:abstractNum>
  <w:abstractNum w:abstractNumId="8">
    <w:nsid w:val="74566627"/>
    <w:multiLevelType w:val="singleLevel"/>
    <w:tmpl w:val="74566627"/>
    <w:lvl w:ilvl="0" w:tentative="0">
      <w:start w:val="1"/>
      <w:numFmt w:val="upperLetter"/>
      <w:suff w:val="nothing"/>
      <w:lvlText w:val="%1、"/>
      <w:lvlJc w:val="left"/>
    </w:lvl>
  </w:abstractNum>
  <w:abstractNum w:abstractNumId="9">
    <w:nsid w:val="79C0B151"/>
    <w:multiLevelType w:val="singleLevel"/>
    <w:tmpl w:val="79C0B151"/>
    <w:lvl w:ilvl="0" w:tentative="0">
      <w:start w:val="2"/>
      <w:numFmt w:val="decimal"/>
      <w:suff w:val="nothing"/>
      <w:lvlText w:val="%1、"/>
      <w:lvlJc w:val="left"/>
    </w:lvl>
  </w:abstractNum>
  <w:num w:numId="1">
    <w:abstractNumId w:val="3"/>
  </w:num>
  <w:num w:numId="2">
    <w:abstractNumId w:val="8"/>
  </w:num>
  <w:num w:numId="3">
    <w:abstractNumId w:val="5"/>
  </w:num>
  <w:num w:numId="4">
    <w:abstractNumId w:val="2"/>
  </w:num>
  <w:num w:numId="5">
    <w:abstractNumId w:val="4"/>
  </w:num>
  <w:num w:numId="6">
    <w:abstractNumId w:val="9"/>
  </w:num>
  <w:num w:numId="7">
    <w:abstractNumId w:val="0"/>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HorizontalSpacing w:val="0"/>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33DA4"/>
    <w:rsid w:val="00075B3A"/>
    <w:rsid w:val="00075C9D"/>
    <w:rsid w:val="00131854"/>
    <w:rsid w:val="00136E80"/>
    <w:rsid w:val="001418C4"/>
    <w:rsid w:val="00172A1D"/>
    <w:rsid w:val="00172A27"/>
    <w:rsid w:val="00190D92"/>
    <w:rsid w:val="001A526A"/>
    <w:rsid w:val="001C19C6"/>
    <w:rsid w:val="001E3CCF"/>
    <w:rsid w:val="00211093"/>
    <w:rsid w:val="00260765"/>
    <w:rsid w:val="00281956"/>
    <w:rsid w:val="00281F7B"/>
    <w:rsid w:val="00297355"/>
    <w:rsid w:val="00322F32"/>
    <w:rsid w:val="00344913"/>
    <w:rsid w:val="003462A5"/>
    <w:rsid w:val="00364A66"/>
    <w:rsid w:val="00371317"/>
    <w:rsid w:val="00375D66"/>
    <w:rsid w:val="00393D20"/>
    <w:rsid w:val="003A13DB"/>
    <w:rsid w:val="003E3EC3"/>
    <w:rsid w:val="00401718"/>
    <w:rsid w:val="004034F0"/>
    <w:rsid w:val="004070A9"/>
    <w:rsid w:val="00412821"/>
    <w:rsid w:val="004162FC"/>
    <w:rsid w:val="004171B1"/>
    <w:rsid w:val="0043770E"/>
    <w:rsid w:val="0044210A"/>
    <w:rsid w:val="00477D15"/>
    <w:rsid w:val="00484FF4"/>
    <w:rsid w:val="00490CA1"/>
    <w:rsid w:val="004B2EB3"/>
    <w:rsid w:val="004C1A19"/>
    <w:rsid w:val="004F13C3"/>
    <w:rsid w:val="004F6306"/>
    <w:rsid w:val="0050030F"/>
    <w:rsid w:val="0050129E"/>
    <w:rsid w:val="00507B7C"/>
    <w:rsid w:val="00522774"/>
    <w:rsid w:val="00531F46"/>
    <w:rsid w:val="00543CD2"/>
    <w:rsid w:val="005A6377"/>
    <w:rsid w:val="005B125D"/>
    <w:rsid w:val="005B19A0"/>
    <w:rsid w:val="005F1C51"/>
    <w:rsid w:val="00631B33"/>
    <w:rsid w:val="0065179C"/>
    <w:rsid w:val="00653FB7"/>
    <w:rsid w:val="006568F6"/>
    <w:rsid w:val="006806C4"/>
    <w:rsid w:val="006858AA"/>
    <w:rsid w:val="00694540"/>
    <w:rsid w:val="006D4835"/>
    <w:rsid w:val="006E4DE6"/>
    <w:rsid w:val="006F4B13"/>
    <w:rsid w:val="00722F8E"/>
    <w:rsid w:val="007365AD"/>
    <w:rsid w:val="00740BD1"/>
    <w:rsid w:val="00776A56"/>
    <w:rsid w:val="0079548E"/>
    <w:rsid w:val="00797F5D"/>
    <w:rsid w:val="007C50B4"/>
    <w:rsid w:val="007E7924"/>
    <w:rsid w:val="00874EF6"/>
    <w:rsid w:val="008B6F88"/>
    <w:rsid w:val="008C144F"/>
    <w:rsid w:val="008D71F6"/>
    <w:rsid w:val="008E56C8"/>
    <w:rsid w:val="008F4FF5"/>
    <w:rsid w:val="00944EB2"/>
    <w:rsid w:val="009469C4"/>
    <w:rsid w:val="00954420"/>
    <w:rsid w:val="00993ECD"/>
    <w:rsid w:val="009C35F5"/>
    <w:rsid w:val="009C7B21"/>
    <w:rsid w:val="009F7061"/>
    <w:rsid w:val="00A12F38"/>
    <w:rsid w:val="00A17107"/>
    <w:rsid w:val="00A86E89"/>
    <w:rsid w:val="00A876A9"/>
    <w:rsid w:val="00A95AB8"/>
    <w:rsid w:val="00AC1D3D"/>
    <w:rsid w:val="00AC5521"/>
    <w:rsid w:val="00AC5FD3"/>
    <w:rsid w:val="00AC7D70"/>
    <w:rsid w:val="00AE3747"/>
    <w:rsid w:val="00AF08F2"/>
    <w:rsid w:val="00B0524B"/>
    <w:rsid w:val="00B1334D"/>
    <w:rsid w:val="00B170C8"/>
    <w:rsid w:val="00B262EA"/>
    <w:rsid w:val="00B50D67"/>
    <w:rsid w:val="00B556F1"/>
    <w:rsid w:val="00B726C0"/>
    <w:rsid w:val="00BB3609"/>
    <w:rsid w:val="00BE7E7F"/>
    <w:rsid w:val="00C24FA5"/>
    <w:rsid w:val="00C82396"/>
    <w:rsid w:val="00C921AC"/>
    <w:rsid w:val="00CE43B3"/>
    <w:rsid w:val="00D32F94"/>
    <w:rsid w:val="00D34B30"/>
    <w:rsid w:val="00D408C7"/>
    <w:rsid w:val="00D659BB"/>
    <w:rsid w:val="00D73922"/>
    <w:rsid w:val="00D73EA6"/>
    <w:rsid w:val="00DA1BA0"/>
    <w:rsid w:val="00DC6198"/>
    <w:rsid w:val="00DE3DCA"/>
    <w:rsid w:val="00E50E12"/>
    <w:rsid w:val="00E56566"/>
    <w:rsid w:val="00E86FDE"/>
    <w:rsid w:val="00EA2CB7"/>
    <w:rsid w:val="00ED2B5F"/>
    <w:rsid w:val="00EE64FB"/>
    <w:rsid w:val="00EE7233"/>
    <w:rsid w:val="00F04187"/>
    <w:rsid w:val="00F17073"/>
    <w:rsid w:val="00F438EB"/>
    <w:rsid w:val="00F6288F"/>
    <w:rsid w:val="00F652F9"/>
    <w:rsid w:val="00F65816"/>
    <w:rsid w:val="00F86A8C"/>
    <w:rsid w:val="00FD258F"/>
    <w:rsid w:val="00FD6F4D"/>
    <w:rsid w:val="00FE4DE0"/>
    <w:rsid w:val="00FF08A0"/>
    <w:rsid w:val="00FF5F5A"/>
    <w:rsid w:val="01426944"/>
    <w:rsid w:val="01D07083"/>
    <w:rsid w:val="03116C5F"/>
    <w:rsid w:val="03B834A9"/>
    <w:rsid w:val="056E4333"/>
    <w:rsid w:val="057772F1"/>
    <w:rsid w:val="05910EA5"/>
    <w:rsid w:val="063A5EBA"/>
    <w:rsid w:val="07133358"/>
    <w:rsid w:val="075B17B0"/>
    <w:rsid w:val="0807389C"/>
    <w:rsid w:val="082A6839"/>
    <w:rsid w:val="087C3273"/>
    <w:rsid w:val="090D77BB"/>
    <w:rsid w:val="091A1CF2"/>
    <w:rsid w:val="09691A1E"/>
    <w:rsid w:val="09753D1A"/>
    <w:rsid w:val="09882471"/>
    <w:rsid w:val="09AD0122"/>
    <w:rsid w:val="09C07DA8"/>
    <w:rsid w:val="0A453131"/>
    <w:rsid w:val="0A5A3E1A"/>
    <w:rsid w:val="0ABD6735"/>
    <w:rsid w:val="0B155F0C"/>
    <w:rsid w:val="0B980F7B"/>
    <w:rsid w:val="0BE86B52"/>
    <w:rsid w:val="0C420AAD"/>
    <w:rsid w:val="0CFA6C07"/>
    <w:rsid w:val="0D077997"/>
    <w:rsid w:val="0D404BDE"/>
    <w:rsid w:val="0D457F9B"/>
    <w:rsid w:val="0DA64750"/>
    <w:rsid w:val="0DC203D1"/>
    <w:rsid w:val="0DE07B5B"/>
    <w:rsid w:val="0E246DA5"/>
    <w:rsid w:val="0E3634E0"/>
    <w:rsid w:val="0E7707C9"/>
    <w:rsid w:val="0EE6507D"/>
    <w:rsid w:val="0F0C48D0"/>
    <w:rsid w:val="0F6D5CDB"/>
    <w:rsid w:val="0FAB4B68"/>
    <w:rsid w:val="0FDB7E89"/>
    <w:rsid w:val="0FE33605"/>
    <w:rsid w:val="0FFC5920"/>
    <w:rsid w:val="1027743E"/>
    <w:rsid w:val="104461E2"/>
    <w:rsid w:val="1055152C"/>
    <w:rsid w:val="10584FB5"/>
    <w:rsid w:val="106E7E65"/>
    <w:rsid w:val="10B310A9"/>
    <w:rsid w:val="10F40B34"/>
    <w:rsid w:val="110A5E74"/>
    <w:rsid w:val="112156A7"/>
    <w:rsid w:val="112218BD"/>
    <w:rsid w:val="113B5DB1"/>
    <w:rsid w:val="118F3663"/>
    <w:rsid w:val="11B1575B"/>
    <w:rsid w:val="11BC65D2"/>
    <w:rsid w:val="120437D4"/>
    <w:rsid w:val="120F765B"/>
    <w:rsid w:val="1210523B"/>
    <w:rsid w:val="130217FA"/>
    <w:rsid w:val="13CE1A2B"/>
    <w:rsid w:val="14007042"/>
    <w:rsid w:val="149B5CA6"/>
    <w:rsid w:val="14CB4A10"/>
    <w:rsid w:val="15210864"/>
    <w:rsid w:val="157A6B32"/>
    <w:rsid w:val="158258B7"/>
    <w:rsid w:val="162043AE"/>
    <w:rsid w:val="163E6F8F"/>
    <w:rsid w:val="164E1AC2"/>
    <w:rsid w:val="164E74CF"/>
    <w:rsid w:val="16727D45"/>
    <w:rsid w:val="16777A77"/>
    <w:rsid w:val="16BC0BBB"/>
    <w:rsid w:val="16C8738B"/>
    <w:rsid w:val="175909BB"/>
    <w:rsid w:val="18504F5F"/>
    <w:rsid w:val="18892368"/>
    <w:rsid w:val="189041FB"/>
    <w:rsid w:val="198457F8"/>
    <w:rsid w:val="19BE545A"/>
    <w:rsid w:val="19C4152A"/>
    <w:rsid w:val="1AF23672"/>
    <w:rsid w:val="1B173CB8"/>
    <w:rsid w:val="1B505A10"/>
    <w:rsid w:val="1B774372"/>
    <w:rsid w:val="1B8A5ADD"/>
    <w:rsid w:val="1C0F4BF2"/>
    <w:rsid w:val="1C311F0C"/>
    <w:rsid w:val="1C7F2DBE"/>
    <w:rsid w:val="1D317685"/>
    <w:rsid w:val="1D9B1C6B"/>
    <w:rsid w:val="1DBA7258"/>
    <w:rsid w:val="1E3861DF"/>
    <w:rsid w:val="1E563E8D"/>
    <w:rsid w:val="1E640146"/>
    <w:rsid w:val="1E9E27DE"/>
    <w:rsid w:val="1EC91979"/>
    <w:rsid w:val="1ECB3DB7"/>
    <w:rsid w:val="1EE552A8"/>
    <w:rsid w:val="1F804B1E"/>
    <w:rsid w:val="1FE554B6"/>
    <w:rsid w:val="201A28D9"/>
    <w:rsid w:val="20C84C64"/>
    <w:rsid w:val="20E6366D"/>
    <w:rsid w:val="216F4690"/>
    <w:rsid w:val="217D3AB4"/>
    <w:rsid w:val="219D38C1"/>
    <w:rsid w:val="21EB245E"/>
    <w:rsid w:val="21F46F5D"/>
    <w:rsid w:val="226F0E8F"/>
    <w:rsid w:val="227D41A0"/>
    <w:rsid w:val="22CD13F8"/>
    <w:rsid w:val="22CF587B"/>
    <w:rsid w:val="22EA491B"/>
    <w:rsid w:val="22F31770"/>
    <w:rsid w:val="23487CA4"/>
    <w:rsid w:val="23D03B5D"/>
    <w:rsid w:val="23E62FBE"/>
    <w:rsid w:val="23FF3168"/>
    <w:rsid w:val="242A14B3"/>
    <w:rsid w:val="246C1A54"/>
    <w:rsid w:val="2483351A"/>
    <w:rsid w:val="24A14CC9"/>
    <w:rsid w:val="24A64A4D"/>
    <w:rsid w:val="24AF01C4"/>
    <w:rsid w:val="24E627E6"/>
    <w:rsid w:val="24EA778D"/>
    <w:rsid w:val="251319E0"/>
    <w:rsid w:val="25180C8D"/>
    <w:rsid w:val="251D7DD7"/>
    <w:rsid w:val="251E0DF6"/>
    <w:rsid w:val="25C04779"/>
    <w:rsid w:val="25F9235E"/>
    <w:rsid w:val="2601325D"/>
    <w:rsid w:val="260D1EC1"/>
    <w:rsid w:val="26DA21F0"/>
    <w:rsid w:val="26EE5799"/>
    <w:rsid w:val="276F3BF3"/>
    <w:rsid w:val="281D258F"/>
    <w:rsid w:val="28661404"/>
    <w:rsid w:val="287A5125"/>
    <w:rsid w:val="28842B00"/>
    <w:rsid w:val="28874521"/>
    <w:rsid w:val="28B22ECB"/>
    <w:rsid w:val="28CF7437"/>
    <w:rsid w:val="28EC32AF"/>
    <w:rsid w:val="29284A5E"/>
    <w:rsid w:val="29525FF0"/>
    <w:rsid w:val="296E5880"/>
    <w:rsid w:val="29AE42BC"/>
    <w:rsid w:val="29CD19A9"/>
    <w:rsid w:val="29E627D6"/>
    <w:rsid w:val="29EE330E"/>
    <w:rsid w:val="2A3F3437"/>
    <w:rsid w:val="2A6B5010"/>
    <w:rsid w:val="2A737BE5"/>
    <w:rsid w:val="2AD92E99"/>
    <w:rsid w:val="2AED50A3"/>
    <w:rsid w:val="2B0876A6"/>
    <w:rsid w:val="2C6F05D1"/>
    <w:rsid w:val="2C9B069C"/>
    <w:rsid w:val="2D3B4238"/>
    <w:rsid w:val="2D9B5927"/>
    <w:rsid w:val="2DB1571D"/>
    <w:rsid w:val="2DC62FCB"/>
    <w:rsid w:val="2E8B4869"/>
    <w:rsid w:val="2F105F35"/>
    <w:rsid w:val="2FEA596A"/>
    <w:rsid w:val="2FF44DA3"/>
    <w:rsid w:val="309E771F"/>
    <w:rsid w:val="30A56DDE"/>
    <w:rsid w:val="30AD151F"/>
    <w:rsid w:val="30BD1175"/>
    <w:rsid w:val="30F91F67"/>
    <w:rsid w:val="311F5D74"/>
    <w:rsid w:val="31663FEA"/>
    <w:rsid w:val="31703285"/>
    <w:rsid w:val="31765FA3"/>
    <w:rsid w:val="31AF4248"/>
    <w:rsid w:val="31CD2DA2"/>
    <w:rsid w:val="31E03461"/>
    <w:rsid w:val="32830628"/>
    <w:rsid w:val="337C16B2"/>
    <w:rsid w:val="3382128D"/>
    <w:rsid w:val="339565CF"/>
    <w:rsid w:val="33E906D6"/>
    <w:rsid w:val="344F42E0"/>
    <w:rsid w:val="3465561D"/>
    <w:rsid w:val="3489590C"/>
    <w:rsid w:val="35AA1162"/>
    <w:rsid w:val="35B86C1F"/>
    <w:rsid w:val="35DB6085"/>
    <w:rsid w:val="35EF6E95"/>
    <w:rsid w:val="365C4D53"/>
    <w:rsid w:val="365F1CFD"/>
    <w:rsid w:val="366C747D"/>
    <w:rsid w:val="367520B0"/>
    <w:rsid w:val="36D83C7A"/>
    <w:rsid w:val="37223E50"/>
    <w:rsid w:val="37375E29"/>
    <w:rsid w:val="37457DE3"/>
    <w:rsid w:val="38065B95"/>
    <w:rsid w:val="387F1160"/>
    <w:rsid w:val="38967B14"/>
    <w:rsid w:val="3938171B"/>
    <w:rsid w:val="399D745A"/>
    <w:rsid w:val="3A241954"/>
    <w:rsid w:val="3A625B09"/>
    <w:rsid w:val="3A9962DF"/>
    <w:rsid w:val="3AF36823"/>
    <w:rsid w:val="3B2A76F0"/>
    <w:rsid w:val="3B506572"/>
    <w:rsid w:val="3BB77A2A"/>
    <w:rsid w:val="3C1C6BA6"/>
    <w:rsid w:val="3C4F0963"/>
    <w:rsid w:val="3C714E61"/>
    <w:rsid w:val="3CDC04BF"/>
    <w:rsid w:val="3CE63020"/>
    <w:rsid w:val="3CFA7ABF"/>
    <w:rsid w:val="3D2214EA"/>
    <w:rsid w:val="3DA602D3"/>
    <w:rsid w:val="3DBF755B"/>
    <w:rsid w:val="3DCF5437"/>
    <w:rsid w:val="3E94491B"/>
    <w:rsid w:val="3ECE3194"/>
    <w:rsid w:val="3FD127EA"/>
    <w:rsid w:val="3FDC384E"/>
    <w:rsid w:val="40E53DB6"/>
    <w:rsid w:val="40E917B7"/>
    <w:rsid w:val="40FF4D95"/>
    <w:rsid w:val="414254F4"/>
    <w:rsid w:val="417E4F9F"/>
    <w:rsid w:val="41BD2010"/>
    <w:rsid w:val="42174EAF"/>
    <w:rsid w:val="425675C2"/>
    <w:rsid w:val="4294313C"/>
    <w:rsid w:val="430C454B"/>
    <w:rsid w:val="43546EFC"/>
    <w:rsid w:val="43F71A9D"/>
    <w:rsid w:val="454C7A76"/>
    <w:rsid w:val="45797937"/>
    <w:rsid w:val="45D668A1"/>
    <w:rsid w:val="45E025CC"/>
    <w:rsid w:val="45E92350"/>
    <w:rsid w:val="46371364"/>
    <w:rsid w:val="466D2A89"/>
    <w:rsid w:val="46700F54"/>
    <w:rsid w:val="46A823F8"/>
    <w:rsid w:val="46AA240B"/>
    <w:rsid w:val="46D00068"/>
    <w:rsid w:val="46E77968"/>
    <w:rsid w:val="47A01863"/>
    <w:rsid w:val="47AF4917"/>
    <w:rsid w:val="482E4657"/>
    <w:rsid w:val="48F841F1"/>
    <w:rsid w:val="49034C4E"/>
    <w:rsid w:val="496F1789"/>
    <w:rsid w:val="49CC7E76"/>
    <w:rsid w:val="4A3D4B3B"/>
    <w:rsid w:val="4A523E16"/>
    <w:rsid w:val="4A573E87"/>
    <w:rsid w:val="4A9B6FF0"/>
    <w:rsid w:val="4AB62BB1"/>
    <w:rsid w:val="4AD95104"/>
    <w:rsid w:val="4AF65DA8"/>
    <w:rsid w:val="4B6117B8"/>
    <w:rsid w:val="4B8067B0"/>
    <w:rsid w:val="4BBD4AB0"/>
    <w:rsid w:val="4BD775E2"/>
    <w:rsid w:val="4C044443"/>
    <w:rsid w:val="4C1C70C6"/>
    <w:rsid w:val="4C682F57"/>
    <w:rsid w:val="4C7A2E6F"/>
    <w:rsid w:val="4C8C424D"/>
    <w:rsid w:val="4D6A3D1F"/>
    <w:rsid w:val="4D973DE1"/>
    <w:rsid w:val="4DA27AAE"/>
    <w:rsid w:val="4DAD5934"/>
    <w:rsid w:val="4DDA2F10"/>
    <w:rsid w:val="4DF52AF5"/>
    <w:rsid w:val="4EA85B8C"/>
    <w:rsid w:val="5020322B"/>
    <w:rsid w:val="504B3D43"/>
    <w:rsid w:val="509254EF"/>
    <w:rsid w:val="50BD2603"/>
    <w:rsid w:val="50FE333C"/>
    <w:rsid w:val="512D44C3"/>
    <w:rsid w:val="52705340"/>
    <w:rsid w:val="5280130A"/>
    <w:rsid w:val="53D2509D"/>
    <w:rsid w:val="53ED4B3E"/>
    <w:rsid w:val="54200243"/>
    <w:rsid w:val="545E39B4"/>
    <w:rsid w:val="54743301"/>
    <w:rsid w:val="54803B87"/>
    <w:rsid w:val="54A14465"/>
    <w:rsid w:val="54A20C0E"/>
    <w:rsid w:val="54F3169F"/>
    <w:rsid w:val="556C7B1D"/>
    <w:rsid w:val="557549A9"/>
    <w:rsid w:val="56A32132"/>
    <w:rsid w:val="580956FB"/>
    <w:rsid w:val="58096087"/>
    <w:rsid w:val="58701C24"/>
    <w:rsid w:val="59AB4852"/>
    <w:rsid w:val="59DA423B"/>
    <w:rsid w:val="5A362D7A"/>
    <w:rsid w:val="5A4C0AB7"/>
    <w:rsid w:val="5ABC3669"/>
    <w:rsid w:val="5B3B25F5"/>
    <w:rsid w:val="5B4F6759"/>
    <w:rsid w:val="5B6200A4"/>
    <w:rsid w:val="5BB71735"/>
    <w:rsid w:val="5C9D2B07"/>
    <w:rsid w:val="5D1F2123"/>
    <w:rsid w:val="5D3B5D94"/>
    <w:rsid w:val="5D921EFD"/>
    <w:rsid w:val="5DAA0B65"/>
    <w:rsid w:val="5F46205E"/>
    <w:rsid w:val="5F734630"/>
    <w:rsid w:val="5F9238B2"/>
    <w:rsid w:val="5FBA6DD1"/>
    <w:rsid w:val="5FBC1D48"/>
    <w:rsid w:val="60973A7A"/>
    <w:rsid w:val="60C121E4"/>
    <w:rsid w:val="60C6519C"/>
    <w:rsid w:val="613C4A29"/>
    <w:rsid w:val="61A832E6"/>
    <w:rsid w:val="61DE2C6A"/>
    <w:rsid w:val="62370C6A"/>
    <w:rsid w:val="624E088B"/>
    <w:rsid w:val="62681D74"/>
    <w:rsid w:val="628207FE"/>
    <w:rsid w:val="62D05741"/>
    <w:rsid w:val="63DE0084"/>
    <w:rsid w:val="63F20283"/>
    <w:rsid w:val="64144A61"/>
    <w:rsid w:val="64520250"/>
    <w:rsid w:val="64B45716"/>
    <w:rsid w:val="65601120"/>
    <w:rsid w:val="658606FF"/>
    <w:rsid w:val="658C760E"/>
    <w:rsid w:val="65D348BA"/>
    <w:rsid w:val="66A26F4E"/>
    <w:rsid w:val="66A3067E"/>
    <w:rsid w:val="66D92D89"/>
    <w:rsid w:val="67742AA0"/>
    <w:rsid w:val="677728DA"/>
    <w:rsid w:val="67B63B14"/>
    <w:rsid w:val="67D45DF7"/>
    <w:rsid w:val="686D622B"/>
    <w:rsid w:val="687A5F3A"/>
    <w:rsid w:val="68D25BE9"/>
    <w:rsid w:val="69110722"/>
    <w:rsid w:val="69753D78"/>
    <w:rsid w:val="697E6A58"/>
    <w:rsid w:val="698649FD"/>
    <w:rsid w:val="69893EDE"/>
    <w:rsid w:val="69C241FB"/>
    <w:rsid w:val="6A465125"/>
    <w:rsid w:val="6A7E098E"/>
    <w:rsid w:val="6AC52063"/>
    <w:rsid w:val="6AD52A43"/>
    <w:rsid w:val="6AFE3C41"/>
    <w:rsid w:val="6B335C41"/>
    <w:rsid w:val="6B845E74"/>
    <w:rsid w:val="6B8D0ABE"/>
    <w:rsid w:val="6BB44CCB"/>
    <w:rsid w:val="6BC70764"/>
    <w:rsid w:val="6C6738FB"/>
    <w:rsid w:val="6D3C3719"/>
    <w:rsid w:val="6D6D1CF1"/>
    <w:rsid w:val="6D921FEB"/>
    <w:rsid w:val="6D991569"/>
    <w:rsid w:val="6D9D64E4"/>
    <w:rsid w:val="6DAC5E8E"/>
    <w:rsid w:val="6DB128CF"/>
    <w:rsid w:val="6DC00B29"/>
    <w:rsid w:val="6DDC4075"/>
    <w:rsid w:val="6DEB6E66"/>
    <w:rsid w:val="6E462FB1"/>
    <w:rsid w:val="6E480362"/>
    <w:rsid w:val="6E814E7C"/>
    <w:rsid w:val="6E9160A5"/>
    <w:rsid w:val="6E934FF2"/>
    <w:rsid w:val="6EC94F60"/>
    <w:rsid w:val="6EDF3ABE"/>
    <w:rsid w:val="6EF1774C"/>
    <w:rsid w:val="6F1213BA"/>
    <w:rsid w:val="6F23334E"/>
    <w:rsid w:val="6F807973"/>
    <w:rsid w:val="6FB049D7"/>
    <w:rsid w:val="6FE135E6"/>
    <w:rsid w:val="70554DCA"/>
    <w:rsid w:val="709C1B73"/>
    <w:rsid w:val="70C93D75"/>
    <w:rsid w:val="70EA7DEB"/>
    <w:rsid w:val="719A74E0"/>
    <w:rsid w:val="71A77904"/>
    <w:rsid w:val="71BC1114"/>
    <w:rsid w:val="71F131D6"/>
    <w:rsid w:val="72113C6D"/>
    <w:rsid w:val="725D33EE"/>
    <w:rsid w:val="72744EA3"/>
    <w:rsid w:val="72855352"/>
    <w:rsid w:val="7356193A"/>
    <w:rsid w:val="73851072"/>
    <w:rsid w:val="73D00888"/>
    <w:rsid w:val="73E5010D"/>
    <w:rsid w:val="756F282D"/>
    <w:rsid w:val="76252617"/>
    <w:rsid w:val="76C226B5"/>
    <w:rsid w:val="77051866"/>
    <w:rsid w:val="777B6C87"/>
    <w:rsid w:val="77F1509B"/>
    <w:rsid w:val="787A0460"/>
    <w:rsid w:val="789F42F9"/>
    <w:rsid w:val="79686649"/>
    <w:rsid w:val="79E75051"/>
    <w:rsid w:val="7A0818FA"/>
    <w:rsid w:val="7A1E69E6"/>
    <w:rsid w:val="7A570983"/>
    <w:rsid w:val="7A741675"/>
    <w:rsid w:val="7A9F54E3"/>
    <w:rsid w:val="7AEF2A7D"/>
    <w:rsid w:val="7B0C1D24"/>
    <w:rsid w:val="7B57718B"/>
    <w:rsid w:val="7B9E4D48"/>
    <w:rsid w:val="7C66020F"/>
    <w:rsid w:val="7C6D217C"/>
    <w:rsid w:val="7C75406B"/>
    <w:rsid w:val="7CB52233"/>
    <w:rsid w:val="7D1517E4"/>
    <w:rsid w:val="7DFD4E06"/>
    <w:rsid w:val="7E033771"/>
    <w:rsid w:val="7E663B73"/>
    <w:rsid w:val="7F887E00"/>
    <w:rsid w:val="7FF63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3">
    <w:name w:val="heading 3"/>
    <w:basedOn w:val="1"/>
    <w:next w:val="1"/>
    <w:qFormat/>
    <w:uiPriority w:val="0"/>
    <w:pPr>
      <w:keepNext/>
      <w:keepLines/>
      <w:spacing w:before="260" w:after="260" w:line="413" w:lineRule="auto"/>
      <w:outlineLvl w:val="2"/>
    </w:pPr>
    <w:rPr>
      <w:b/>
      <w:sz w:val="32"/>
    </w:rPr>
  </w:style>
  <w:style w:type="character" w:default="1" w:styleId="15">
    <w:name w:val="Default Paragraph Font"/>
    <w:semiHidden/>
    <w:unhideWhenUsed/>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qFormat/>
    <w:uiPriority w:val="0"/>
    <w:pPr>
      <w:spacing w:before="60"/>
      <w:ind w:firstLine="420" w:firstLineChars="200"/>
    </w:pPr>
  </w:style>
  <w:style w:type="paragraph" w:styleId="5">
    <w:name w:val="annotation text"/>
    <w:basedOn w:val="1"/>
    <w:qFormat/>
    <w:uiPriority w:val="0"/>
    <w:pPr>
      <w:jc w:val="left"/>
    </w:pPr>
  </w:style>
  <w:style w:type="paragraph" w:styleId="6">
    <w:name w:val="Body Text"/>
    <w:basedOn w:val="1"/>
    <w:qFormat/>
    <w:uiPriority w:val="0"/>
    <w:pPr>
      <w:spacing w:after="120"/>
    </w:pPr>
  </w:style>
  <w:style w:type="paragraph" w:styleId="7">
    <w:name w:val="Body Text Indent"/>
    <w:basedOn w:val="1"/>
    <w:unhideWhenUsed/>
    <w:qFormat/>
    <w:uiPriority w:val="99"/>
    <w:pPr>
      <w:ind w:firstLine="422" w:firstLineChars="200"/>
    </w:pPr>
    <w:rPr>
      <w:rFonts w:ascii="黑体" w:hAnsi="黑体" w:eastAsia="黑体" w:cs="宋体"/>
      <w:b/>
      <w:bCs/>
    </w:rPr>
  </w:style>
  <w:style w:type="paragraph" w:styleId="8">
    <w:name w:val="Plain Text"/>
    <w:basedOn w:val="1"/>
    <w:qFormat/>
    <w:uiPriority w:val="0"/>
    <w:rPr>
      <w:rFonts w:ascii="宋体" w:hAnsi="Courier New"/>
    </w:rPr>
  </w:style>
  <w:style w:type="paragraph" w:styleId="9">
    <w:name w:val="Body Text Indent 2"/>
    <w:basedOn w:val="1"/>
    <w:qFormat/>
    <w:uiPriority w:val="0"/>
    <w:pPr>
      <w:spacing w:line="500" w:lineRule="exact"/>
      <w:ind w:firstLine="560" w:firstLineChars="200"/>
    </w:pPr>
    <w:rPr>
      <w:color w:val="000000"/>
      <w:sz w:val="28"/>
    </w:rPr>
  </w:style>
  <w:style w:type="paragraph" w:styleId="10">
    <w:name w:val="Balloon Text"/>
    <w:basedOn w:val="1"/>
    <w:link w:val="30"/>
    <w:qFormat/>
    <w:uiPriority w:val="0"/>
    <w:rPr>
      <w:sz w:val="18"/>
      <w:szCs w:val="18"/>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HTML Preformatted"/>
    <w:basedOn w:val="1"/>
    <w:semiHidden/>
    <w:unhideWhenUsed/>
    <w:qFormat/>
    <w:uiPriority w:val="99"/>
    <w:pPr>
      <w:jc w:val="left"/>
    </w:pPr>
    <w:rPr>
      <w:rFonts w:ascii="宋体" w:hAnsi="宋体" w:cs="宋体"/>
      <w:kern w:val="0"/>
      <w:sz w:val="24"/>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 w:type="character" w:styleId="16">
    <w:name w:val="Strong"/>
    <w:basedOn w:val="15"/>
    <w:qFormat/>
    <w:uiPriority w:val="22"/>
    <w:rPr>
      <w:b/>
      <w:bCs/>
    </w:rPr>
  </w:style>
  <w:style w:type="character" w:styleId="17">
    <w:name w:val="page number"/>
    <w:basedOn w:val="15"/>
    <w:qFormat/>
    <w:uiPriority w:val="0"/>
    <w:rPr>
      <w:rFonts w:ascii="仿宋_GB2312" w:hAnsi="Tahoma" w:eastAsia="仿宋_GB2312"/>
      <w:kern w:val="2"/>
      <w:sz w:val="28"/>
      <w:szCs w:val="28"/>
      <w:lang w:val="en-US" w:eastAsia="zh-CN" w:bidi="ar-SA"/>
    </w:rPr>
  </w:style>
  <w:style w:type="character" w:styleId="18">
    <w:name w:val="Emphasis"/>
    <w:basedOn w:val="15"/>
    <w:qFormat/>
    <w:uiPriority w:val="0"/>
  </w:style>
  <w:style w:type="character" w:styleId="19">
    <w:name w:val="Hyperlink"/>
    <w:basedOn w:val="15"/>
    <w:qFormat/>
    <w:uiPriority w:val="0"/>
    <w:rPr>
      <w:color w:val="0000FF"/>
      <w:u w:val="single"/>
    </w:rPr>
  </w:style>
  <w:style w:type="character" w:styleId="20">
    <w:name w:val="HTML Cite"/>
    <w:basedOn w:val="15"/>
    <w:qFormat/>
    <w:uiPriority w:val="0"/>
  </w:style>
  <w:style w:type="character" w:customStyle="1" w:styleId="22">
    <w:name w:val="标题 1 Char"/>
    <w:qFormat/>
    <w:uiPriority w:val="0"/>
    <w:rPr>
      <w:rFonts w:hint="default" w:ascii="Arial" w:hAnsi="Arial" w:eastAsia="宋体" w:cs="Arial"/>
      <w:bCs/>
      <w:kern w:val="32"/>
      <w:sz w:val="32"/>
      <w:szCs w:val="32"/>
      <w:lang w:val="en-US" w:eastAsia="zh-CN" w:bidi="ar-SA"/>
    </w:rPr>
  </w:style>
  <w:style w:type="paragraph" w:customStyle="1" w:styleId="23">
    <w:name w:val="样式1"/>
    <w:basedOn w:val="1"/>
    <w:qFormat/>
    <w:uiPriority w:val="0"/>
    <w:pPr>
      <w:numPr>
        <w:ilvl w:val="0"/>
        <w:numId w:val="1"/>
      </w:numPr>
      <w:adjustRightInd w:val="0"/>
      <w:textAlignment w:val="baseline"/>
    </w:pPr>
    <w:rPr>
      <w:rFonts w:ascii="宋体" w:hAnsi="宋体"/>
      <w:kern w:val="0"/>
    </w:rPr>
  </w:style>
  <w:style w:type="paragraph" w:customStyle="1" w:styleId="24">
    <w:name w:val="p0"/>
    <w:basedOn w:val="1"/>
    <w:qFormat/>
    <w:uiPriority w:val="0"/>
    <w:pPr>
      <w:widowControl/>
    </w:pPr>
    <w:rPr>
      <w:kern w:val="0"/>
      <w:szCs w:val="21"/>
    </w:rPr>
  </w:style>
  <w:style w:type="paragraph" w:customStyle="1" w:styleId="25">
    <w:name w:val="newstyle16"/>
    <w:basedOn w:val="1"/>
    <w:qFormat/>
    <w:uiPriority w:val="0"/>
    <w:pPr>
      <w:widowControl/>
      <w:jc w:val="left"/>
    </w:pPr>
    <w:rPr>
      <w:rFonts w:ascii="宋体" w:hAnsi="宋体" w:cs="宋体"/>
      <w:kern w:val="0"/>
      <w:sz w:val="24"/>
    </w:rPr>
  </w:style>
  <w:style w:type="paragraph" w:customStyle="1" w:styleId="26">
    <w:name w:val="Char Char Char"/>
    <w:basedOn w:val="1"/>
    <w:qFormat/>
    <w:uiPriority w:val="0"/>
    <w:pPr>
      <w:widowControl/>
      <w:spacing w:after="160" w:line="240" w:lineRule="exact"/>
      <w:jc w:val="left"/>
    </w:pPr>
  </w:style>
  <w:style w:type="paragraph" w:customStyle="1" w:styleId="27">
    <w:name w:val="Char Char Char1"/>
    <w:basedOn w:val="1"/>
    <w:qFormat/>
    <w:uiPriority w:val="0"/>
    <w:pPr>
      <w:spacing w:line="400" w:lineRule="exact"/>
      <w:jc w:val="center"/>
    </w:pPr>
  </w:style>
  <w:style w:type="paragraph" w:customStyle="1" w:styleId="28">
    <w:name w:val="表格文字"/>
    <w:basedOn w:val="1"/>
    <w:qFormat/>
    <w:uiPriority w:val="0"/>
    <w:pPr>
      <w:spacing w:before="25" w:after="25"/>
      <w:jc w:val="left"/>
    </w:pPr>
    <w:rPr>
      <w:bCs/>
      <w:spacing w:val="10"/>
      <w:kern w:val="0"/>
      <w:sz w:val="24"/>
      <w:szCs w:val="20"/>
    </w:rPr>
  </w:style>
  <w:style w:type="paragraph" w:customStyle="1" w:styleId="29">
    <w:name w:val="正文首行缩进两字符"/>
    <w:basedOn w:val="1"/>
    <w:qFormat/>
    <w:uiPriority w:val="0"/>
    <w:pPr>
      <w:spacing w:line="360" w:lineRule="auto"/>
      <w:ind w:firstLine="200" w:firstLineChars="200"/>
    </w:pPr>
  </w:style>
  <w:style w:type="character" w:customStyle="1" w:styleId="30">
    <w:name w:val="批注框文本 Char"/>
    <w:basedOn w:val="15"/>
    <w:link w:val="10"/>
    <w:qFormat/>
    <w:uiPriority w:val="0"/>
    <w:rPr>
      <w:kern w:val="2"/>
      <w:sz w:val="18"/>
      <w:szCs w:val="18"/>
    </w:rPr>
  </w:style>
  <w:style w:type="character" w:customStyle="1" w:styleId="31">
    <w:name w:val="bord3"/>
    <w:basedOn w:val="15"/>
    <w:qFormat/>
    <w:uiPriority w:val="0"/>
  </w:style>
  <w:style w:type="character" w:customStyle="1" w:styleId="32">
    <w:name w:val="font11"/>
    <w:basedOn w:val="15"/>
    <w:qFormat/>
    <w:uiPriority w:val="0"/>
    <w:rPr>
      <w:rFonts w:hint="eastAsia" w:ascii="宋体" w:hAnsi="宋体" w:eastAsia="宋体" w:cs="宋体"/>
      <w:color w:val="000000"/>
      <w:sz w:val="24"/>
      <w:szCs w:val="24"/>
      <w:u w:val="none"/>
    </w:rPr>
  </w:style>
  <w:style w:type="character" w:customStyle="1" w:styleId="33">
    <w:name w:val="font01"/>
    <w:basedOn w:val="15"/>
    <w:qFormat/>
    <w:uiPriority w:val="0"/>
    <w:rPr>
      <w:rFonts w:hint="default" w:ascii="Calibri" w:hAnsi="Calibri" w:cs="Calibri"/>
      <w:color w:val="000000"/>
      <w:sz w:val="24"/>
      <w:szCs w:val="24"/>
      <w:u w:val="none"/>
    </w:rPr>
  </w:style>
  <w:style w:type="paragraph" w:customStyle="1" w:styleId="34">
    <w:name w:val="正文1"/>
    <w:qFormat/>
    <w:uiPriority w:val="0"/>
    <w:pPr>
      <w:jc w:val="both"/>
    </w:pPr>
    <w:rPr>
      <w:rFonts w:ascii="宋体" w:hAnsi="宋体" w:eastAsia="宋体" w:cs="宋体"/>
      <w:kern w:val="2"/>
      <w:sz w:val="21"/>
      <w:szCs w:val="21"/>
      <w:lang w:val="en-US" w:eastAsia="zh-CN" w:bidi="ar-SA"/>
    </w:rPr>
  </w:style>
  <w:style w:type="character" w:customStyle="1" w:styleId="35">
    <w:name w:val="15"/>
    <w:basedOn w:val="1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png"/><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foot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59</Pages>
  <Words>5770</Words>
  <Characters>32892</Characters>
  <Lines>274</Lines>
  <Paragraphs>77</Paragraphs>
  <TotalTime>53</TotalTime>
  <ScaleCrop>false</ScaleCrop>
  <LinksUpToDate>false</LinksUpToDate>
  <CharactersWithSpaces>38585</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2017-11-06T09:15:00Z</dcterms:created>
  <dc:creator>海南政源招标代理有限公司</dc:creator>
  <cp:lastModifiedBy>Administrator</cp:lastModifiedBy>
  <cp:lastPrinted>2017-11-06T07:13:00Z</cp:lastPrinted>
  <dcterms:modified xsi:type="dcterms:W3CDTF">2018-12-07T01:51:29Z</dcterms:modified>
  <dc:subject>公开招标采购文件</dc:subject>
  <dc:title>公开招标范本初稿</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ies>
</file>