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/>
          <w:shd w:val="clear" w:color="auto" w:fill="FFFFFF"/>
        </w:rPr>
      </w:pPr>
      <w:r>
        <w:rPr>
          <w:rFonts w:hint="eastAsia" w:ascii="宋体" w:hAnsi="宋体"/>
          <w:shd w:val="clear" w:color="auto" w:fill="FFFFFF"/>
        </w:rPr>
        <w:t>用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shd w:val="clear" w:color="auto" w:fill="FFFFFF"/>
        </w:rPr>
        <w:t>户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shd w:val="clear" w:color="auto" w:fill="FFFFFF"/>
        </w:rPr>
        <w:t>需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shd w:val="clear" w:color="auto" w:fill="FFFFFF"/>
        </w:rPr>
        <w:t>求</w:t>
      </w:r>
      <w:r>
        <w:rPr>
          <w:rFonts w:ascii="宋体" w:hAnsi="宋体"/>
          <w:shd w:val="clear" w:color="auto" w:fill="FFFFFF"/>
        </w:rPr>
        <w:t xml:space="preserve"> </w:t>
      </w:r>
      <w:r>
        <w:rPr>
          <w:rFonts w:hint="eastAsia" w:ascii="宋体" w:hAnsi="宋体"/>
          <w:shd w:val="clear" w:color="auto" w:fill="FFFFFF"/>
        </w:rPr>
        <w:t>书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0" w:name="_Toc430253290"/>
      <w:bookmarkStart w:id="1" w:name="_Toc377570215"/>
      <w:bookmarkStart w:id="2" w:name="_Toc505701918"/>
      <w:bookmarkStart w:id="3" w:name="_Toc475015599"/>
      <w:r>
        <w:rPr>
          <w:rFonts w:hint="eastAsia" w:ascii="宋体" w:hAnsi="宋体"/>
          <w:sz w:val="24"/>
          <w:szCs w:val="24"/>
        </w:rPr>
        <w:t>一、</w:t>
      </w:r>
      <w:bookmarkEnd w:id="0"/>
      <w:bookmarkEnd w:id="1"/>
      <w:r>
        <w:rPr>
          <w:rFonts w:hint="eastAsia" w:ascii="宋体" w:hAnsi="宋体"/>
          <w:sz w:val="24"/>
          <w:szCs w:val="24"/>
        </w:rPr>
        <w:t>项目概况及分析</w:t>
      </w:r>
      <w:bookmarkEnd w:id="2"/>
    </w:p>
    <w:p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项目概况</w:t>
      </w:r>
    </w:p>
    <w:p>
      <w:pPr>
        <w:snapToGrid w:val="0"/>
        <w:spacing w:line="360" w:lineRule="auto"/>
        <w:ind w:left="720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三沙市人民医院，位于</w:t>
      </w:r>
      <w:r>
        <w:fldChar w:fldCharType="begin"/>
      </w:r>
      <w:r>
        <w:instrText xml:space="preserve"> HYPERLINK "http://baike.baidu.com/view/9008.htm"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海南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省</w:t>
      </w:r>
      <w:r>
        <w:fldChar w:fldCharType="begin"/>
      </w:r>
      <w:r>
        <w:instrText xml:space="preserve"> HYPERLINK "http://baike.baidu.com/view/1265463.htm"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三沙市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西沙</w:t>
      </w:r>
      <w:r>
        <w:fldChar w:fldCharType="begin"/>
      </w:r>
      <w:r>
        <w:instrText xml:space="preserve"> HYPERLINK "http://baike.baidu.com/view/28617.htm"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永兴岛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主干道北京路上，其前身为</w:t>
      </w:r>
      <w:r>
        <w:fldChar w:fldCharType="begin"/>
      </w:r>
      <w:r>
        <w:instrText xml:space="preserve"> HYPERLINK "http://baike.baidu.com/view/285623.htm"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西沙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人民医院，最早成立于</w:t>
      </w:r>
      <w:r>
        <w:rPr>
          <w:rFonts w:ascii="宋体" w:hAnsi="宋体"/>
          <w:sz w:val="24"/>
        </w:rPr>
        <w:t>1959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月。医院现有门诊楼和住院楼各一幢，建筑面积</w:t>
      </w:r>
      <w:r>
        <w:rPr>
          <w:rFonts w:ascii="宋体" w:hAnsi="宋体"/>
          <w:sz w:val="24"/>
        </w:rPr>
        <w:t>2338</w:t>
      </w:r>
      <w:r>
        <w:rPr>
          <w:rFonts w:hint="eastAsia" w:ascii="宋体" w:hAnsi="宋体"/>
          <w:sz w:val="24"/>
        </w:rPr>
        <w:t>平方米，设有儿科、外科、妇产科、心电超声科、重压氧科（配</w:t>
      </w:r>
      <w:r>
        <w:fldChar w:fldCharType="begin"/>
      </w:r>
      <w:r>
        <w:instrText xml:space="preserve"> HYPERLINK "http://baike.baidu.com/subview/994886/994886.htm"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高压氧舱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，渔民</w:t>
      </w:r>
      <w:r>
        <w:rPr>
          <w:rFonts w:hint="eastAsia" w:ascii="宋体"/>
          <w:sz w:val="24"/>
        </w:rPr>
        <w:t>“</w:t>
      </w:r>
      <w:r>
        <w:fldChar w:fldCharType="begin"/>
      </w:r>
      <w:r>
        <w:instrText xml:space="preserve"> HYPERLINK "http://baike.baidu.com/subview/177067/177067.htm"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潜水病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/>
          <w:sz w:val="24"/>
        </w:rPr>
        <w:t>”</w:t>
      </w:r>
      <w:r>
        <w:rPr>
          <w:rFonts w:hint="eastAsia" w:ascii="宋体" w:hAnsi="宋体"/>
          <w:sz w:val="24"/>
        </w:rPr>
        <w:t>的紧急救治）、</w:t>
      </w:r>
      <w:r>
        <w:fldChar w:fldCharType="begin"/>
      </w:r>
      <w:r>
        <w:instrText xml:space="preserve"> HYPERLINK "http://baike.baidu.com/subview/1487883/1487883.htm" \t "_blank"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</w:rPr>
        <w:t>远程会诊</w:t>
      </w:r>
      <w:r>
        <w:rPr>
          <w:rStyle w:val="7"/>
          <w:rFonts w:hint="eastAsia"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等科室，配有病床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张，可满足三沙市驻岛军警民及游客的医疗卫生服务条件、基本医疗需求。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物业管理事项</w:t>
      </w:r>
    </w:p>
    <w:p>
      <w:pPr>
        <w:snapToGrid w:val="0"/>
        <w:spacing w:line="360" w:lineRule="auto"/>
        <w:ind w:left="72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、房屋建筑共用部位的养护和管理，包括：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楼梯间、走廊通道、门厅。</w:t>
      </w:r>
    </w:p>
    <w:p>
      <w:pPr>
        <w:snapToGrid w:val="0"/>
        <w:spacing w:line="360" w:lineRule="auto"/>
        <w:ind w:left="72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、共用设施、设备的维修、养护、运行和管理，包括：共用的上下水管道、落水管、垃圾道、共用照明、天线、电视、空调（中央空调）、楼内消防设施设备、电梯。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、市政公用设施和附属建筑物、构筑物的维修、养护和管理，包括：道路、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室外上下水管道、停车场。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、公用绿地、花木、建筑小品等的养护与管理。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、环境卫生，包括：公共场所、房屋室内外的清洁卫生、垃圾的收集、清运。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、车辆停放秩序的管理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4" w:name="_Toc505701919"/>
      <w:r>
        <w:rPr>
          <w:rFonts w:hint="eastAsia" w:ascii="宋体" w:hAnsi="宋体"/>
          <w:sz w:val="24"/>
          <w:szCs w:val="24"/>
        </w:rPr>
        <w:t>二、管理服务标准</w:t>
      </w:r>
      <w:bookmarkEnd w:id="4"/>
    </w:p>
    <w:p>
      <w:pPr>
        <w:snapToGrid w:val="0"/>
        <w:spacing w:line="360" w:lineRule="auto"/>
        <w:rPr>
          <w:rFonts w:ascii="宋体"/>
          <w:b/>
          <w:sz w:val="24"/>
        </w:rPr>
      </w:pPr>
      <w:bookmarkStart w:id="5" w:name="_Toc339372932"/>
      <w:bookmarkStart w:id="6" w:name="_Toc339634944"/>
      <w:r>
        <w:rPr>
          <w:rFonts w:hint="eastAsia" w:ascii="宋体" w:hAnsi="宋体"/>
          <w:b/>
          <w:sz w:val="24"/>
        </w:rPr>
        <w:t>（一）</w:t>
      </w:r>
      <w:bookmarkEnd w:id="5"/>
      <w:bookmarkEnd w:id="6"/>
      <w:r>
        <w:rPr>
          <w:rFonts w:hint="eastAsia" w:ascii="宋体" w:hAnsi="宋体"/>
          <w:b/>
          <w:sz w:val="24"/>
        </w:rPr>
        <w:t>物业维修养护计划和实施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</w:rPr>
        <w:t>保持医院大楼及公共设施的完好并延长其使用寿命，保证其使用功能得到正常发挥，就必须对其进行日常维修及定期维护。</w:t>
      </w:r>
    </w:p>
    <w:p>
      <w:p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（二）</w:t>
      </w:r>
      <w:r>
        <w:rPr>
          <w:rFonts w:hint="eastAsia" w:ascii="宋体" w:hAnsi="宋体"/>
          <w:b/>
          <w:bCs/>
          <w:sz w:val="24"/>
        </w:rPr>
        <w:t>安全防范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小时均有秩序维护人员当班，热情服务，并协助处理紧急事故。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、门岗、车辆及停车场的控制和管理、消防监控。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、住院楼患者亲友探访出入登记。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、杜绝被盗事件发生，重要部门建议安装防盗门及其它报警装置。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、出现可疑情况，请立即告之客户服务中心或派出所。</w:t>
      </w:r>
    </w:p>
    <w:p>
      <w:p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（三）</w:t>
      </w:r>
      <w:r>
        <w:rPr>
          <w:rFonts w:hint="eastAsia" w:ascii="宋体" w:hAnsi="宋体"/>
          <w:b/>
          <w:bCs/>
          <w:sz w:val="24"/>
        </w:rPr>
        <w:t>绿化及卫生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、常规服务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建筑物的清洁与保养、科室自用部分及附属设施的清洁服务，包括房屋的天棚、地板、墙壁、门窗、洗手间、走廊、照明灯具、标识系统等。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(2)</w:t>
      </w:r>
      <w:r>
        <w:rPr>
          <w:rFonts w:hint="eastAsia" w:ascii="宋体" w:hAnsi="宋体"/>
          <w:sz w:val="24"/>
        </w:rPr>
        <w:t>住院楼、附楼、门诊楼、放射楼及停车场等公共设施的清洁服务。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(3)</w:t>
      </w:r>
      <w:r>
        <w:rPr>
          <w:rFonts w:hint="eastAsia" w:ascii="宋体" w:hAnsi="宋体"/>
          <w:sz w:val="24"/>
        </w:rPr>
        <w:t>房屋共用部分的过道、步梯、电梯、天台、建筑外墙等的清洁。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(4)</w:t>
      </w:r>
      <w:r>
        <w:rPr>
          <w:rFonts w:hint="eastAsia" w:ascii="宋体" w:hAnsi="宋体"/>
          <w:sz w:val="24"/>
        </w:rPr>
        <w:t>建筑公用部分的庭院、道路、灯具、标识系统、院墙、水池、污水井、化粪池的清洁、清洗及排污服务。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(5)</w:t>
      </w:r>
      <w:r>
        <w:rPr>
          <w:rFonts w:hint="eastAsia" w:ascii="宋体" w:hAnsi="宋体"/>
          <w:sz w:val="24"/>
        </w:rPr>
        <w:t>庭院、草坪、灌木、花树的浇水、施肥、修剪造型、除草。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不包含补种、换种、加种所需的材料费和改造所需费用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(6)</w:t>
      </w:r>
      <w:r>
        <w:rPr>
          <w:rFonts w:hint="eastAsia" w:ascii="宋体" w:hAnsi="宋体"/>
          <w:sz w:val="24"/>
        </w:rPr>
        <w:t>委托服务范围内的虫害消杀服务。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(7)</w:t>
      </w:r>
      <w:r>
        <w:rPr>
          <w:rFonts w:hint="eastAsia" w:ascii="宋体" w:hAnsi="宋体"/>
          <w:sz w:val="24"/>
        </w:rPr>
        <w:t>医疗垃圾和生活垃圾的分类收集、焚烧与清运服务。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、非常规服务</w:t>
      </w:r>
    </w:p>
    <w:p>
      <w:pPr>
        <w:snapToGrid w:val="0"/>
        <w:spacing w:line="360" w:lineRule="auto"/>
        <w:ind w:left="3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院内物品的搬运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不包括药品和大型设备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。</w:t>
      </w:r>
    </w:p>
    <w:p>
      <w:pPr>
        <w:snapToGrid w:val="0"/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（四）特殊要求</w:t>
      </w:r>
    </w:p>
    <w:p>
      <w:pPr>
        <w:snapToGrid w:val="0"/>
        <w:spacing w:line="360" w:lineRule="auto"/>
        <w:ind w:left="360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sz w:val="24"/>
        </w:rPr>
        <w:t>建立完善的应急、突发事件、大型活动保障措施和保密制度；如</w:t>
      </w:r>
      <w:r>
        <w:rPr>
          <w:rFonts w:hint="eastAsia" w:ascii="宋体" w:hAnsi="宋体"/>
          <w:sz w:val="24"/>
          <w:szCs w:val="24"/>
        </w:rPr>
        <w:t>遇大型活动（包含但不限于专家义诊等）、紧急情况、突发事件（如自然灾害等）组织相邻项目人员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分钟（含）前到达配合。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7" w:name="_Toc505701920"/>
      <w:r>
        <w:rPr>
          <w:rFonts w:hint="eastAsia" w:ascii="宋体" w:hAnsi="宋体"/>
          <w:sz w:val="24"/>
          <w:szCs w:val="24"/>
        </w:rPr>
        <w:t>三、人员配置</w:t>
      </w:r>
      <w:bookmarkEnd w:id="7"/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由投标单位根据采购人的服务需求和质量标准，合理设置岗位，编配人员。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8" w:name="_Toc505701921"/>
      <w:r>
        <w:rPr>
          <w:rFonts w:hint="eastAsia" w:ascii="宋体" w:hAnsi="宋体"/>
          <w:sz w:val="24"/>
          <w:szCs w:val="24"/>
        </w:rPr>
        <w:t>四、物业服务费支付方式</w:t>
      </w:r>
      <w:bookmarkEnd w:id="8"/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1</w:t>
      </w:r>
      <w:r>
        <w:rPr>
          <w:rFonts w:hint="eastAsia" w:ascii="宋体" w:hAnsi="宋体" w:cs="Arial"/>
          <w:color w:val="000000"/>
          <w:sz w:val="24"/>
        </w:rPr>
        <w:t>、物业管理服务费支付方式：每月底由采购方对物业服务质量进行考评，采购方在</w:t>
      </w:r>
      <w:r>
        <w:rPr>
          <w:rFonts w:ascii="宋体" w:hAnsi="宋体" w:cs="Arial"/>
          <w:color w:val="000000"/>
          <w:sz w:val="24"/>
        </w:rPr>
        <w:t>5</w:t>
      </w:r>
      <w:r>
        <w:rPr>
          <w:rFonts w:hint="eastAsia" w:ascii="宋体" w:hAnsi="宋体" w:cs="Arial"/>
          <w:color w:val="000000"/>
          <w:sz w:val="24"/>
        </w:rPr>
        <w:t>个工作日内向物业服务方支付上个月的物业服务费，物业服务方给采购方开具税务发票，税费由物业服务方承担。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</w:t>
      </w:r>
      <w:r>
        <w:rPr>
          <w:rFonts w:hint="eastAsia" w:ascii="宋体" w:hAnsi="宋体" w:cs="Arial"/>
          <w:color w:val="000000"/>
          <w:sz w:val="24"/>
        </w:rPr>
        <w:t>、物业服务费包括：人员工资（节假加班工资）、五项社会保险、住房公积金、工会经费、服装费、节日福利费、保洁和绿化养护服务耗材费、物业现场管理办公费、管理合理利润以及应缴税金。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3</w:t>
      </w:r>
      <w:r>
        <w:rPr>
          <w:rFonts w:hint="eastAsia" w:ascii="宋体" w:hAnsi="宋体" w:cs="Arial"/>
          <w:color w:val="000000"/>
          <w:sz w:val="24"/>
        </w:rPr>
        <w:t>、如采购方要求增加人员或增加服务项目的，费用由双方按保本微利的原则另行协商，并签订补充协议。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4</w:t>
      </w:r>
      <w:r>
        <w:rPr>
          <w:rFonts w:hint="eastAsia" w:ascii="宋体" w:hAnsi="宋体" w:cs="Arial"/>
          <w:color w:val="000000"/>
          <w:sz w:val="24"/>
        </w:rPr>
        <w:t>、管理服务费的调整，每年可按物价涨幅、政府最低工资标准和社保调整基数由双方共同协商调整。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5</w:t>
      </w:r>
      <w:r>
        <w:rPr>
          <w:rFonts w:hint="eastAsia" w:ascii="宋体" w:hAnsi="宋体" w:cs="Arial"/>
          <w:color w:val="000000"/>
          <w:sz w:val="24"/>
        </w:rPr>
        <w:t>、凡涉及房屋、水电设施设备、安防设施设备、以及办公家私、办公电器设备、空调等方面的维修费用均由采购单位另行支付，物业服务方只负责协助、配合。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6</w:t>
      </w:r>
      <w:r>
        <w:rPr>
          <w:rFonts w:hint="eastAsia" w:ascii="宋体" w:hAnsi="宋体" w:cs="Arial"/>
          <w:color w:val="000000"/>
          <w:sz w:val="24"/>
        </w:rPr>
        <w:t>、绿化补种、盆景摆放、水池清洗消毒、化粪池清掏垃圾清运等方面费用，由采购方另行支付，物业服务费不包含此方面的费用。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9" w:name="_Toc505701922"/>
      <w:r>
        <w:rPr>
          <w:rFonts w:hint="eastAsia" w:ascii="宋体" w:hAnsi="宋体"/>
          <w:sz w:val="24"/>
          <w:szCs w:val="24"/>
        </w:rPr>
        <w:t>五、</w:t>
      </w:r>
      <w:bookmarkStart w:id="10" w:name="_Toc430253292"/>
      <w:r>
        <w:rPr>
          <w:rFonts w:hint="eastAsia" w:ascii="宋体" w:hAnsi="宋体"/>
          <w:sz w:val="24"/>
          <w:szCs w:val="24"/>
        </w:rPr>
        <w:t>采购预算、服务期限</w:t>
      </w:r>
      <w:bookmarkEnd w:id="9"/>
      <w:bookmarkEnd w:id="10"/>
    </w:p>
    <w:p>
      <w:pPr>
        <w:snapToGrid w:val="0"/>
        <w:spacing w:line="360" w:lineRule="auto"/>
        <w:ind w:firstLine="477" w:firstLineChars="199"/>
        <w:rPr>
          <w:rFonts w:ascii="仿宋_GB2312" w:hAnsi="宋体" w:eastAsia="新宋体"/>
          <w:sz w:val="24"/>
          <w:szCs w:val="24"/>
        </w:rPr>
      </w:pPr>
      <w:r>
        <w:rPr>
          <w:rFonts w:ascii="仿宋_GB2312" w:hAnsi="宋体" w:eastAsia="新宋体"/>
          <w:sz w:val="24"/>
          <w:szCs w:val="24"/>
        </w:rPr>
        <w:t>1</w:t>
      </w:r>
      <w:r>
        <w:rPr>
          <w:rFonts w:hint="eastAsia" w:ascii="仿宋_GB2312" w:hAnsi="宋体" w:eastAsia="新宋体"/>
          <w:sz w:val="24"/>
          <w:szCs w:val="24"/>
        </w:rPr>
        <w:t>、预算金额为人民币：</w:t>
      </w:r>
      <w:r>
        <w:rPr>
          <w:rFonts w:hint="eastAsia" w:ascii="宋体" w:hAnsi="宋体" w:cs="Arial"/>
          <w:color w:val="000000"/>
          <w:sz w:val="24"/>
        </w:rPr>
        <w:t>玖拾叁万元整（￥</w:t>
      </w:r>
      <w:r>
        <w:rPr>
          <w:rFonts w:ascii="宋体" w:hAnsi="宋体"/>
          <w:sz w:val="24"/>
          <w:shd w:val="clear" w:color="auto" w:fill="FFFFFF"/>
        </w:rPr>
        <w:t>930000.00</w:t>
      </w:r>
      <w:r>
        <w:rPr>
          <w:rFonts w:hint="eastAsia" w:ascii="宋体" w:hAnsi="宋体" w:cs="Arial"/>
          <w:color w:val="000000"/>
          <w:sz w:val="24"/>
        </w:rPr>
        <w:t>元）</w:t>
      </w:r>
      <w:r>
        <w:rPr>
          <w:rFonts w:hint="eastAsia" w:ascii="仿宋_GB2312" w:hAnsi="宋体" w:eastAsia="新宋体"/>
          <w:sz w:val="24"/>
          <w:szCs w:val="24"/>
        </w:rPr>
        <w:t>。投标单位可据此预算，在满足采购人的物业服务需求和质量保障的基础上，从节省经费出发，合理报价。</w:t>
      </w:r>
    </w:p>
    <w:p>
      <w:pPr>
        <w:snapToGrid w:val="0"/>
        <w:spacing w:line="360" w:lineRule="auto"/>
        <w:ind w:firstLine="477" w:firstLineChars="199"/>
        <w:rPr>
          <w:rFonts w:ascii="仿宋_GB2312" w:hAnsi="宋体" w:eastAsia="新宋体"/>
          <w:sz w:val="24"/>
          <w:szCs w:val="24"/>
        </w:rPr>
      </w:pPr>
      <w:r>
        <w:rPr>
          <w:rFonts w:ascii="仿宋_GB2312" w:hAnsi="宋体" w:eastAsia="新宋体"/>
          <w:sz w:val="24"/>
          <w:szCs w:val="24"/>
        </w:rPr>
        <w:t>2</w:t>
      </w:r>
      <w:r>
        <w:rPr>
          <w:rFonts w:hint="eastAsia" w:ascii="仿宋_GB2312" w:hAnsi="宋体" w:eastAsia="新宋体"/>
          <w:sz w:val="24"/>
          <w:szCs w:val="24"/>
        </w:rPr>
        <w:t>、服务期限</w:t>
      </w:r>
      <w:r>
        <w:rPr>
          <w:rFonts w:hint="eastAsia" w:ascii="仿宋_GB2312" w:hAnsi="宋体" w:eastAsia="新宋体"/>
          <w:sz w:val="24"/>
          <w:szCs w:val="24"/>
          <w:lang w:eastAsia="zh-CN"/>
        </w:rPr>
        <w:t>：</w:t>
      </w:r>
      <w:bookmarkStart w:id="12" w:name="_GoBack"/>
      <w:bookmarkEnd w:id="12"/>
      <w:r>
        <w:rPr>
          <w:rFonts w:ascii="仿宋_GB2312" w:hAnsi="宋体" w:eastAsia="新宋体"/>
          <w:sz w:val="24"/>
          <w:szCs w:val="24"/>
        </w:rPr>
        <w:t>1</w:t>
      </w:r>
      <w:r>
        <w:rPr>
          <w:rFonts w:hint="eastAsia" w:ascii="仿宋_GB2312" w:hAnsi="宋体" w:eastAsia="新宋体"/>
          <w:sz w:val="24"/>
          <w:szCs w:val="24"/>
        </w:rPr>
        <w:t>年</w:t>
      </w:r>
    </w:p>
    <w:p>
      <w:pPr>
        <w:shd w:val="clear" w:color="auto" w:fill="FFFFFF"/>
        <w:spacing w:line="520" w:lineRule="exact"/>
        <w:ind w:firstLine="480" w:firstLineChars="200"/>
        <w:rPr>
          <w:rFonts w:ascii="宋体" w:cs="Arial"/>
          <w:color w:val="000000"/>
          <w:sz w:val="24"/>
        </w:rPr>
      </w:pPr>
      <w:r>
        <w:rPr>
          <w:rFonts w:ascii="仿宋_GB2312" w:hAnsi="宋体" w:eastAsia="新宋体"/>
          <w:sz w:val="24"/>
          <w:szCs w:val="24"/>
        </w:rPr>
        <w:t>3</w:t>
      </w:r>
      <w:r>
        <w:rPr>
          <w:rFonts w:hint="eastAsia" w:ascii="仿宋_GB2312" w:hAnsi="宋体" w:eastAsia="新宋体"/>
          <w:sz w:val="24"/>
          <w:szCs w:val="24"/>
        </w:rPr>
        <w:t>、其他未尽事宜由双方在合同中详细约定</w:t>
      </w:r>
      <w:r>
        <w:rPr>
          <w:rFonts w:hint="eastAsia" w:ascii="宋体" w:hAnsi="宋体" w:cs="Arial"/>
          <w:color w:val="000000"/>
          <w:sz w:val="24"/>
        </w:rPr>
        <w:t>。</w:t>
      </w:r>
    </w:p>
    <w:p>
      <w:pPr>
        <w:pStyle w:val="3"/>
        <w:spacing w:line="400" w:lineRule="exact"/>
        <w:rPr>
          <w:rFonts w:ascii="宋体"/>
          <w:sz w:val="24"/>
          <w:szCs w:val="24"/>
        </w:rPr>
      </w:pPr>
      <w:bookmarkStart w:id="11" w:name="_Toc505701923"/>
      <w:r>
        <w:rPr>
          <w:rFonts w:hint="eastAsia" w:ascii="宋体" w:hAnsi="宋体"/>
          <w:sz w:val="24"/>
          <w:szCs w:val="24"/>
        </w:rPr>
        <w:t>六、现场考察</w:t>
      </w:r>
      <w:bookmarkEnd w:id="3"/>
      <w:bookmarkEnd w:id="11"/>
    </w:p>
    <w:p>
      <w:pPr>
        <w:snapToGrid w:val="0"/>
        <w:spacing w:line="360" w:lineRule="auto"/>
        <w:ind w:firstLine="480" w:firstLineChars="200"/>
        <w:rPr>
          <w:rFonts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为了对项目现场更全面的了解，提供切实、可行的服务方案，投标人编制投标文件应根据实际情况可前往现场考察，相关费用由投标人自行承担。</w:t>
      </w:r>
      <w:r>
        <w:rPr>
          <w:rFonts w:ascii="仿宋_GB2312" w:hAnsi="宋体" w:eastAsia="新宋体"/>
          <w:sz w:val="24"/>
          <w:szCs w:val="24"/>
        </w:rPr>
        <w:t>2018</w:t>
      </w:r>
      <w:r>
        <w:rPr>
          <w:rFonts w:hint="eastAsia" w:ascii="仿宋_GB2312" w:hAnsi="宋体" w:eastAsia="新宋体"/>
          <w:sz w:val="24"/>
          <w:szCs w:val="24"/>
        </w:rPr>
        <w:t>年</w:t>
      </w:r>
      <w:r>
        <w:rPr>
          <w:rFonts w:ascii="仿宋_GB2312" w:hAnsi="宋体" w:eastAsia="新宋体"/>
          <w:sz w:val="24"/>
          <w:szCs w:val="24"/>
        </w:rPr>
        <w:t xml:space="preserve">     </w:t>
      </w:r>
      <w:r>
        <w:rPr>
          <w:rFonts w:hint="eastAsia" w:ascii="仿宋_GB2312" w:hAnsi="宋体" w:eastAsia="新宋体"/>
          <w:sz w:val="24"/>
          <w:szCs w:val="24"/>
        </w:rPr>
        <w:t>月</w:t>
      </w:r>
      <w:r>
        <w:rPr>
          <w:rFonts w:ascii="仿宋_GB2312" w:hAnsi="宋体" w:eastAsia="新宋体"/>
          <w:sz w:val="24"/>
          <w:szCs w:val="24"/>
        </w:rPr>
        <w:t xml:space="preserve">  </w:t>
      </w:r>
      <w:r>
        <w:rPr>
          <w:rFonts w:hint="eastAsia" w:ascii="仿宋_GB2312" w:hAnsi="宋体" w:eastAsia="新宋体"/>
          <w:sz w:val="24"/>
          <w:szCs w:val="24"/>
        </w:rPr>
        <w:t>日</w:t>
      </w:r>
      <w:r>
        <w:rPr>
          <w:rFonts w:ascii="仿宋_GB2312" w:hAnsi="宋体" w:eastAsia="新宋体"/>
          <w:sz w:val="24"/>
          <w:szCs w:val="24"/>
        </w:rPr>
        <w:t>-2018</w:t>
      </w:r>
      <w:r>
        <w:rPr>
          <w:rFonts w:hint="eastAsia" w:ascii="仿宋_GB2312" w:hAnsi="宋体" w:eastAsia="新宋体"/>
          <w:sz w:val="24"/>
          <w:szCs w:val="24"/>
        </w:rPr>
        <w:t>年</w:t>
      </w:r>
      <w:r>
        <w:rPr>
          <w:rFonts w:ascii="仿宋_GB2312" w:hAnsi="宋体" w:eastAsia="新宋体"/>
          <w:sz w:val="24"/>
          <w:szCs w:val="24"/>
        </w:rPr>
        <w:t xml:space="preserve">  </w:t>
      </w:r>
      <w:r>
        <w:rPr>
          <w:rFonts w:hint="eastAsia" w:ascii="仿宋_GB2312" w:hAnsi="宋体" w:eastAsia="新宋体"/>
          <w:sz w:val="24"/>
          <w:szCs w:val="24"/>
        </w:rPr>
        <w:t>月</w:t>
      </w:r>
      <w:r>
        <w:rPr>
          <w:rFonts w:ascii="仿宋_GB2312" w:hAnsi="宋体" w:eastAsia="新宋体"/>
          <w:sz w:val="24"/>
          <w:szCs w:val="24"/>
        </w:rPr>
        <w:t xml:space="preserve">   </w:t>
      </w:r>
      <w:r>
        <w:rPr>
          <w:rFonts w:hint="eastAsia" w:ascii="仿宋_GB2312" w:hAnsi="宋体" w:eastAsia="新宋体"/>
          <w:sz w:val="24"/>
          <w:szCs w:val="24"/>
        </w:rPr>
        <w:t>日</w:t>
      </w:r>
      <w:r>
        <w:rPr>
          <w:rFonts w:ascii="仿宋_GB2312" w:hAnsi="宋体" w:eastAsia="新宋体"/>
          <w:sz w:val="24"/>
          <w:szCs w:val="24"/>
        </w:rPr>
        <w:t>9:00—12:00</w:t>
      </w:r>
      <w:r>
        <w:rPr>
          <w:rFonts w:hint="eastAsia" w:ascii="仿宋_GB2312" w:hAnsi="宋体" w:eastAsia="新宋体"/>
          <w:sz w:val="24"/>
          <w:szCs w:val="24"/>
        </w:rPr>
        <w:t>、</w:t>
      </w:r>
      <w:r>
        <w:rPr>
          <w:rFonts w:ascii="仿宋_GB2312" w:hAnsi="宋体" w:eastAsia="新宋体"/>
          <w:sz w:val="24"/>
          <w:szCs w:val="24"/>
        </w:rPr>
        <w:t>15:00—17:00</w:t>
      </w:r>
      <w:r>
        <w:rPr>
          <w:rFonts w:hint="eastAsia" w:ascii="仿宋_GB2312" w:hAnsi="宋体" w:eastAsia="新宋体"/>
          <w:sz w:val="24"/>
          <w:szCs w:val="24"/>
        </w:rPr>
        <w:t>采购人接待投标人的现场勘察、解答相关问题，采购人为投标人出具现场考察确认函。</w:t>
      </w:r>
    </w:p>
    <w:p>
      <w:pPr>
        <w:spacing w:line="360" w:lineRule="auto"/>
        <w:ind w:firstLine="480" w:firstLineChars="200"/>
        <w:rPr>
          <w:rFonts w:ascii="仿宋_GB2312" w:hAnsi="宋体" w:eastAsia="新宋体"/>
          <w:sz w:val="24"/>
          <w:szCs w:val="24"/>
        </w:rPr>
      </w:pPr>
      <w:r>
        <w:rPr>
          <w:rFonts w:hint="eastAsia" w:ascii="仿宋_GB2312" w:hAnsi="宋体" w:eastAsia="新宋体"/>
          <w:sz w:val="24"/>
          <w:szCs w:val="24"/>
        </w:rPr>
        <w:t>现场考察联系人：黄</w:t>
      </w:r>
      <w:r>
        <w:rPr>
          <w:rFonts w:hint="eastAsia" w:ascii="仿宋_GB2312" w:hAnsi="宋体" w:eastAsia="新宋体"/>
          <w:sz w:val="24"/>
          <w:szCs w:val="24"/>
          <w:lang w:eastAsia="zh-CN"/>
        </w:rPr>
        <w:t>先生</w:t>
      </w:r>
      <w:r>
        <w:rPr>
          <w:rFonts w:hint="eastAsia" w:ascii="仿宋_GB2312" w:hAnsi="宋体" w:eastAsia="新宋体"/>
          <w:sz w:val="24"/>
          <w:szCs w:val="24"/>
        </w:rPr>
        <w:t>，联系方式：</w:t>
      </w:r>
      <w:r>
        <w:rPr>
          <w:rFonts w:ascii="仿宋_GB2312" w:hAnsi="宋体" w:eastAsia="新宋体"/>
          <w:sz w:val="24"/>
          <w:szCs w:val="24"/>
        </w:rPr>
        <w:t xml:space="preserve">0898-38223050 </w:t>
      </w:r>
      <w:r>
        <w:rPr>
          <w:rFonts w:hint="eastAsia" w:ascii="仿宋_GB2312" w:hAnsi="宋体" w:eastAsia="新宋体"/>
          <w:sz w:val="24"/>
          <w:szCs w:val="24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C62"/>
    <w:rsid w:val="0002000B"/>
    <w:rsid w:val="000357EE"/>
    <w:rsid w:val="00655587"/>
    <w:rsid w:val="00972C62"/>
    <w:rsid w:val="00A3761F"/>
    <w:rsid w:val="03E61F92"/>
    <w:rsid w:val="2AA54717"/>
    <w:rsid w:val="3F3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Heading 2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Header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354</Words>
  <Characters>2024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yi_个人~唯美</cp:lastModifiedBy>
  <dcterms:modified xsi:type="dcterms:W3CDTF">2018-02-24T09:27:26Z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